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FF951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Table S-1 Interaction analysis of obesity and microalbuminuria</w:t>
      </w:r>
    </w:p>
    <w:tbl>
      <w:tblPr>
        <w:tblStyle w:val="2"/>
        <w:tblW w:w="0" w:type="auto"/>
        <w:tblInd w:w="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8"/>
        <w:gridCol w:w="1451"/>
        <w:gridCol w:w="1291"/>
        <w:gridCol w:w="1176"/>
      </w:tblGrid>
      <w:tr w14:paraId="68849BA5">
        <w:trPr>
          <w:trHeight w:val="336" w:hRule="atLeast"/>
        </w:trPr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2CC6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Interaction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15F15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Outcome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971D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Interaction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HR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E3EE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Interaction_p</w:t>
            </w:r>
          </w:p>
        </w:tc>
      </w:tr>
      <w:tr w14:paraId="58DB858A">
        <w:trPr>
          <w:trHeight w:val="336" w:hRule="atLeast"/>
        </w:trPr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FECB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Microalbuminuria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×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obesity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A75E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primary outcome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C5A0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0.752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C01E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0.276</w:t>
            </w:r>
          </w:p>
        </w:tc>
      </w:tr>
      <w:tr w14:paraId="424238DF">
        <w:trPr>
          <w:trHeight w:val="336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57A15203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Microalbuminuria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×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obesity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F65F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F48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991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</w:tr>
      <w:tr w14:paraId="3D4AFDCE">
        <w:trPr>
          <w:trHeight w:val="336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629E7BA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Microalbuminuria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×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obesity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9F53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CV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Death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A3B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980D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</w:tr>
      <w:tr w14:paraId="445BA533">
        <w:trPr>
          <w:trHeight w:val="336" w:hRule="atLeast"/>
        </w:trPr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top"/>
          </w:tcPr>
          <w:p w14:paraId="4C8ADD9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Microalbuminuria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×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obesity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12B3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HHP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1F655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0.815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F0A1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</w:tr>
    </w:tbl>
    <w:p w14:paraId="03C98ED1">
      <w:pPr>
        <w:rPr>
          <w:rFonts w:hint="default"/>
          <w:lang w:val="en-US" w:eastAsia="zh-CN"/>
        </w:rPr>
      </w:pPr>
    </w:p>
    <w:p w14:paraId="6CCAE38E">
      <w:pPr>
        <w:rPr>
          <w:rFonts w:hint="default"/>
          <w:lang w:val="en-US" w:eastAsia="zh-CN"/>
        </w:rPr>
      </w:pPr>
    </w:p>
    <w:p w14:paraId="279FC2D3">
      <w:pPr>
        <w:rPr>
          <w:rFonts w:hint="default"/>
          <w:lang w:val="en-US" w:eastAsia="zh-CN"/>
        </w:rPr>
      </w:pPr>
    </w:p>
    <w:p w14:paraId="5F341E50">
      <w:pPr>
        <w:rPr>
          <w:rFonts w:hint="default"/>
          <w:lang w:val="en-US" w:eastAsia="zh-CN"/>
        </w:rPr>
      </w:pPr>
    </w:p>
    <w:p w14:paraId="31D50007">
      <w:pPr>
        <w:rPr>
          <w:rFonts w:hint="default"/>
          <w:lang w:val="en-US" w:eastAsia="zh-CN"/>
        </w:rPr>
      </w:pPr>
    </w:p>
    <w:p w14:paraId="43256891">
      <w:pPr>
        <w:rPr>
          <w:rFonts w:hint="default"/>
          <w:lang w:val="en-US" w:eastAsia="zh-CN"/>
        </w:rPr>
      </w:pPr>
    </w:p>
    <w:p w14:paraId="25511E08">
      <w:pPr>
        <w:rPr>
          <w:rFonts w:hint="default"/>
          <w:lang w:val="en-US" w:eastAsia="zh-CN"/>
        </w:rPr>
      </w:pPr>
    </w:p>
    <w:p w14:paraId="1CC70AD7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Table S-2 Sensitivity analysis excluding NT-proBNP from covariates</w:t>
      </w:r>
    </w:p>
    <w:tbl>
      <w:tblPr>
        <w:tblStyle w:val="2"/>
        <w:tblpPr w:leftFromText="180" w:rightFromText="180" w:vertAnchor="text" w:horzAnchor="page" w:tblpX="1739" w:tblpY="309"/>
        <w:tblOverlap w:val="never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64"/>
        <w:gridCol w:w="1795"/>
        <w:gridCol w:w="994"/>
        <w:gridCol w:w="1844"/>
        <w:gridCol w:w="1023"/>
      </w:tblGrid>
      <w:tr w14:paraId="40DAAFF5">
        <w:trPr>
          <w:trHeight w:val="401" w:hRule="atLeast"/>
        </w:trPr>
        <w:tc>
          <w:tcPr>
            <w:tcW w:w="168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top"/>
          </w:tcPr>
          <w:p w14:paraId="6C1A0A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3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top"/>
          </w:tcPr>
          <w:p w14:paraId="01F26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Crude model</w:t>
            </w:r>
          </w:p>
        </w:tc>
        <w:tc>
          <w:tcPr>
            <w:tcW w:w="1681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top"/>
          </w:tcPr>
          <w:p w14:paraId="3B04A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Fully adjusted model</w:t>
            </w:r>
          </w:p>
        </w:tc>
      </w:tr>
      <w:tr w14:paraId="73133953">
        <w:trPr>
          <w:trHeight w:val="405" w:hRule="atLeast"/>
        </w:trPr>
        <w:tc>
          <w:tcPr>
            <w:tcW w:w="1681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512934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53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3905B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HR(95%CI)</w:t>
            </w:r>
          </w:p>
        </w:tc>
        <w:tc>
          <w:tcPr>
            <w:tcW w:w="582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3FC3BA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 value</w:t>
            </w:r>
          </w:p>
        </w:tc>
        <w:tc>
          <w:tcPr>
            <w:tcW w:w="1082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8FAC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HR(95%CI)</w:t>
            </w:r>
          </w:p>
        </w:tc>
        <w:tc>
          <w:tcPr>
            <w:tcW w:w="59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D817A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 value</w:t>
            </w:r>
          </w:p>
        </w:tc>
      </w:tr>
      <w:tr w14:paraId="7E412289">
        <w:trPr>
          <w:trHeight w:val="405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3E0656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3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2FFF86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Primary outcome</w:t>
            </w:r>
          </w:p>
        </w:tc>
      </w:tr>
      <w:tr w14:paraId="11704516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2027D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Obesity (VS. Nonobese)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B552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0.88 (0.69,1.12)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5831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0.311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C064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1.26 (0.96,1.64)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635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0.091</w:t>
            </w:r>
          </w:p>
        </w:tc>
      </w:tr>
      <w:tr w14:paraId="7A1D20F4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3E481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Microalbuminuria (VS. Normal)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48E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2.09 (1.73,2.53)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7509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EE79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1.54 (1.23,1.92)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51E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</w:tr>
      <w:tr w14:paraId="2790CE8B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7216AA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Subgroups</w:t>
            </w:r>
          </w:p>
        </w:tc>
        <w:tc>
          <w:tcPr>
            <w:tcW w:w="33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57331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595155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3343F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Nonobese/nUACR</w:t>
            </w:r>
          </w:p>
        </w:tc>
        <w:tc>
          <w:tcPr>
            <w:tcW w:w="16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7BA12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reference</w:t>
            </w:r>
          </w:p>
        </w:tc>
        <w:tc>
          <w:tcPr>
            <w:tcW w:w="16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3CB597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reference</w:t>
            </w:r>
          </w:p>
        </w:tc>
      </w:tr>
      <w:tr w14:paraId="0FC935DB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234A7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Nonobese/hUACR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D7A5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2.29 (1.85,2.83)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B116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D2D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1.64 (1.28,2.11)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72C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</w:tr>
      <w:tr w14:paraId="21393F52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4126A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Obese/nUACR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0651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1.05 (0.74,1.48)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FFD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0.796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20C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1.48 (1.02,2.13)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E2A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0.037</w:t>
            </w:r>
          </w:p>
        </w:tc>
      </w:tr>
      <w:tr w14:paraId="41BFE660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0F993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Obese/hUACR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1C85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1.58 (1.13,2.23)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3E8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0.008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4AA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1.68 (1.16,2.45)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6D6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0.007</w:t>
            </w:r>
          </w:p>
        </w:tc>
      </w:tr>
      <w:tr w14:paraId="110183A3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67E29E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3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62F2D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CV death</w:t>
            </w:r>
          </w:p>
        </w:tc>
      </w:tr>
      <w:tr w14:paraId="5A34E574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00EF1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Obesity (VS. Nonobese)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F93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0.68 (0.49,0.94)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3A2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41B9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0.97 (0.68,1.39)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59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0.868</w:t>
            </w:r>
          </w:p>
        </w:tc>
      </w:tr>
      <w:tr w14:paraId="0E4F6956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4512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Microalbuminuria (VS. Normal)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A72C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2.7 (2.11,3.45)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BEC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76BF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1.78 (1.33,2.38)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D4E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</w:tr>
      <w:tr w14:paraId="192C3258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7992B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Subgroups</w:t>
            </w:r>
          </w:p>
        </w:tc>
        <w:tc>
          <w:tcPr>
            <w:tcW w:w="33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55B729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17E16D2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4B35E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Nonobese/nUACR</w:t>
            </w:r>
          </w:p>
        </w:tc>
        <w:tc>
          <w:tcPr>
            <w:tcW w:w="16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641F4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reference</w:t>
            </w:r>
          </w:p>
        </w:tc>
        <w:tc>
          <w:tcPr>
            <w:tcW w:w="16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B121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reference</w:t>
            </w:r>
          </w:p>
        </w:tc>
      </w:tr>
      <w:tr w14:paraId="392A0945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3348E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Nonobese/hUACR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1B4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2.88 (2.2,3.76)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F27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706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1.84 (1.35,2.52)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A5C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</w:tr>
      <w:tr w14:paraId="5AC6A21B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027B1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Obese/nUACR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D62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0.75 (0.45,1.26)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503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0.281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BD6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1.06 (0.61,1.83)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0E8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0.841</w:t>
            </w:r>
          </w:p>
        </w:tc>
      </w:tr>
      <w:tr w14:paraId="0BECC749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DC05F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Obese/hUACR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3D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1.62 (1.04,2.53)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947A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0.032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2B45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1.6 (0.98,2.62)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61C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0.062</w:t>
            </w:r>
          </w:p>
        </w:tc>
      </w:tr>
      <w:tr w14:paraId="50F2CF4B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27D62D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3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0E62C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ACM</w:t>
            </w:r>
          </w:p>
        </w:tc>
      </w:tr>
      <w:tr w14:paraId="1A7E3827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75F0E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Obesity (VS. Nonobese)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EA75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0.61 (0.45,0.83)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F55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0.002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76F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0.91 (0.65,1.27)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C83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0.573</w:t>
            </w:r>
          </w:p>
        </w:tc>
      </w:tr>
      <w:tr w14:paraId="46500095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986E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Microalbuminuria (VS. Normal)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8A7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2.67 (2.15,3.33)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237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71F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1.69 (1.3,2.2)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078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</w:tr>
      <w:tr w14:paraId="21C29D8A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647F5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Subgroups</w:t>
            </w:r>
          </w:p>
        </w:tc>
        <w:tc>
          <w:tcPr>
            <w:tcW w:w="33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5D395B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98399AB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5B0435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Nonobese/nUACR</w:t>
            </w:r>
          </w:p>
        </w:tc>
        <w:tc>
          <w:tcPr>
            <w:tcW w:w="16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6C09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reference</w:t>
            </w:r>
          </w:p>
        </w:tc>
        <w:tc>
          <w:tcPr>
            <w:tcW w:w="16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39ADC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reference</w:t>
            </w:r>
          </w:p>
        </w:tc>
      </w:tr>
      <w:tr w14:paraId="2A384C7A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3C8DA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Nonobese/hUACR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C57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2.88 (2.27,3.65)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D6A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ABA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1.75 (1.32,2.32)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587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0.001</w:t>
            </w:r>
          </w:p>
        </w:tc>
      </w:tr>
      <w:tr w14:paraId="708E9EB0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038561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Obese/nUACR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468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 (0.44,1.13)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C04A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0.142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C76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0.98 (0.6,1.62)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17D7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0.942</w:t>
            </w:r>
          </w:p>
        </w:tc>
      </w:tr>
      <w:tr w14:paraId="46230E9A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6B787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Obese/hUACR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DFB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1.43 (0.95,2.17)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B98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0.088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8EC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1.43 (0.91,2.26)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74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0.125</w:t>
            </w:r>
          </w:p>
        </w:tc>
      </w:tr>
      <w:tr w14:paraId="6CF70501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7DFABC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3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68EBAD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HHP</w:t>
            </w:r>
          </w:p>
        </w:tc>
      </w:tr>
      <w:tr w14:paraId="3F119355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E4B32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Obesity (VS. Nonobese)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00A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1.27 (0.89,1.81)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E40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0.19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E0B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1.75 (1.17,2.62)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ED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0.006</w:t>
            </w:r>
          </w:p>
        </w:tc>
      </w:tr>
      <w:tr w14:paraId="0FC8038E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42375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Microalbuminuria (VS. Normal)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310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1.36 (0.99,1.85)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48F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0.055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950F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1.26 (0.88,1.81)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A3B5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0.203</w:t>
            </w:r>
          </w:p>
        </w:tc>
      </w:tr>
      <w:tr w14:paraId="60B1AEA1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3BB794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Subgroups</w:t>
            </w:r>
          </w:p>
        </w:tc>
        <w:tc>
          <w:tcPr>
            <w:tcW w:w="33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56DC89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64D0B02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7BC952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Nonobese/nUACR</w:t>
            </w:r>
          </w:p>
        </w:tc>
        <w:tc>
          <w:tcPr>
            <w:tcW w:w="16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122BD1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reference</w:t>
            </w:r>
          </w:p>
        </w:tc>
        <w:tc>
          <w:tcPr>
            <w:tcW w:w="16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23434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reference</w:t>
            </w:r>
          </w:p>
        </w:tc>
      </w:tr>
      <w:tr w14:paraId="658B750C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06E55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Nonobese/hUACR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E11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1.46 (1.02,2.09)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DD7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0.04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A5B3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1.34 (0.88,2.04)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43CB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0.174</w:t>
            </w:r>
          </w:p>
        </w:tc>
      </w:tr>
      <w:tr w14:paraId="79D8848E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5DE10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Obese/nUACR</w:t>
            </w:r>
          </w:p>
        </w:tc>
        <w:tc>
          <w:tcPr>
            <w:tcW w:w="10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481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1.44 (0.9,2.29)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DA6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0.126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5D0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1.99 (1.2,3.29) 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8D0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0.008</w:t>
            </w:r>
          </w:p>
        </w:tc>
      </w:tr>
      <w:tr w14:paraId="67BA5141">
        <w:trPr>
          <w:trHeight w:val="401" w:hRule="atLeast"/>
        </w:trPr>
        <w:tc>
          <w:tcPr>
            <w:tcW w:w="168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top"/>
          </w:tcPr>
          <w:p w14:paraId="26CE1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Obese/hUACR</w:t>
            </w:r>
          </w:p>
        </w:tc>
        <w:tc>
          <w:tcPr>
            <w:tcW w:w="1053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9C02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1.5 (0.88,2.56) </w:t>
            </w:r>
          </w:p>
        </w:tc>
        <w:tc>
          <w:tcPr>
            <w:tcW w:w="582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7F45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0.133</w:t>
            </w:r>
          </w:p>
        </w:tc>
        <w:tc>
          <w:tcPr>
            <w:tcW w:w="1082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A63F9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1.89 (1.06,3.38) </w:t>
            </w:r>
          </w:p>
        </w:tc>
        <w:tc>
          <w:tcPr>
            <w:tcW w:w="59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53CA2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Helvetica Neue" w:cs="Times New Roman Regular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0.031</w:t>
            </w:r>
          </w:p>
        </w:tc>
      </w:tr>
    </w:tbl>
    <w:p w14:paraId="7A9E50A1">
      <w:pPr>
        <w:rPr>
          <w:rFonts w:hint="default"/>
          <w:lang w:val="en-US" w:eastAsia="zh-CN"/>
        </w:rPr>
      </w:pPr>
    </w:p>
    <w:p w14:paraId="495DB219">
      <w:pPr>
        <w:rPr>
          <w:rFonts w:hint="default"/>
          <w:lang w:val="en-US" w:eastAsia="zh-CN"/>
        </w:rPr>
      </w:pPr>
    </w:p>
    <w:p w14:paraId="228B7BAE">
      <w:pPr>
        <w:rPr>
          <w:rFonts w:hint="default"/>
          <w:lang w:val="en-US" w:eastAsia="zh-CN"/>
        </w:rPr>
      </w:pPr>
    </w:p>
    <w:p w14:paraId="20DC32AD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Table S-3</w:t>
      </w:r>
      <w:bookmarkStart w:id="0" w:name="_GoBack"/>
      <w:bookmarkEnd w:id="0"/>
      <w:r>
        <w:rPr>
          <w:rFonts w:hint="eastAsia"/>
          <w:lang w:val="en-US" w:eastAsia="zh-CN"/>
        </w:rPr>
        <w:t xml:space="preserve"> Interaction analysis of microalbuminuria and eGFR</w:t>
      </w:r>
    </w:p>
    <w:tbl>
      <w:tblPr>
        <w:tblStyle w:val="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8"/>
        <w:gridCol w:w="1451"/>
        <w:gridCol w:w="1611"/>
        <w:gridCol w:w="1376"/>
      </w:tblGrid>
      <w:tr w14:paraId="69088428">
        <w:trPr>
          <w:trHeight w:val="336" w:hRule="atLeast"/>
        </w:trPr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0EF9F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Interaction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087E8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Outcome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B143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Interaction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HR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ACEC2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for interaction</w:t>
            </w:r>
          </w:p>
        </w:tc>
      </w:tr>
      <w:tr w14:paraId="36111949">
        <w:trPr>
          <w:trHeight w:val="336" w:hRule="atLeast"/>
        </w:trPr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2462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Microalbuminuria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× eGFR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8146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primary outcome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C6F9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1.01874138775871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F45F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0.0001</w:t>
            </w:r>
          </w:p>
        </w:tc>
      </w:tr>
    </w:tbl>
    <w:p w14:paraId="6DB6B106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F417DE"/>
    <w:rsid w:val="6B99C4DB"/>
    <w:rsid w:val="DED11B89"/>
    <w:rsid w:val="FF799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2026-03-30T03:46:00Z</dcterms:created>
  <dc:creator>Data</dc:creator>
  <cp:lastModifiedBy>果子狸</cp:lastModifiedBy>
  <dcterms:modified xsi:type="dcterms:W3CDTF">2026-03-30T13:11:27Z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138F1CBBB895A2545B21C969F5FE6E0F_42</vt:lpwstr>
  </property>
</Properties>
</file>