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21688" w14:textId="797C9962" w:rsidR="0024371D" w:rsidRPr="00115170" w:rsidRDefault="00F70BB3" w:rsidP="0024371D">
      <w:pPr>
        <w:widowControl/>
        <w:spacing w:beforeLines="0" w:before="0" w:afterLines="0" w:after="0" w:line="240" w:lineRule="auto"/>
        <w:contextualSpacing/>
        <w:rPr>
          <w:rFonts w:eastAsia="宋体" w:cs="Times New Roman"/>
          <w:b/>
          <w:bCs/>
          <w:kern w:val="0"/>
          <w:sz w:val="21"/>
          <w:szCs w:val="21"/>
        </w:rPr>
      </w:pPr>
      <w:r w:rsidRPr="00B10D1A">
        <w:rPr>
          <w:rFonts w:cs="Times New Roman"/>
          <w:b/>
          <w:bCs/>
          <w:kern w:val="0"/>
          <w:szCs w:val="24"/>
        </w:rPr>
        <w:t>Supplementary</w:t>
      </w:r>
      <w:r w:rsidRPr="00115170">
        <w:rPr>
          <w:rFonts w:eastAsia="宋体" w:cs="Times New Roman"/>
          <w:b/>
          <w:bCs/>
          <w:kern w:val="0"/>
          <w:sz w:val="21"/>
          <w:szCs w:val="21"/>
        </w:rPr>
        <w:t xml:space="preserve"> </w:t>
      </w:r>
      <w:r w:rsidR="0024371D" w:rsidRPr="00115170">
        <w:rPr>
          <w:rFonts w:eastAsia="宋体" w:cs="Times New Roman"/>
          <w:b/>
          <w:bCs/>
          <w:kern w:val="0"/>
          <w:sz w:val="21"/>
          <w:szCs w:val="21"/>
        </w:rPr>
        <w:t>Table: Summary of Remaining EEG Epochs (Mean ± SD)</w:t>
      </w:r>
    </w:p>
    <w:tbl>
      <w:tblPr>
        <w:tblStyle w:val="ae"/>
        <w:tblW w:w="4906" w:type="pct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1"/>
        <w:gridCol w:w="841"/>
        <w:gridCol w:w="1575"/>
        <w:gridCol w:w="1575"/>
        <w:gridCol w:w="1579"/>
        <w:gridCol w:w="1579"/>
      </w:tblGrid>
      <w:tr w:rsidR="0024371D" w:rsidRPr="00115170" w14:paraId="50D05D71" w14:textId="77777777" w:rsidTr="00F05DA2">
        <w:trPr>
          <w:trHeight w:val="98"/>
        </w:trPr>
        <w:tc>
          <w:tcPr>
            <w:tcW w:w="614" w:type="pct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0DE7161B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b/>
                <w:bCs/>
                <w:kern w:val="0"/>
                <w:sz w:val="21"/>
                <w:szCs w:val="21"/>
              </w:rPr>
              <w:t>Group</w:t>
            </w:r>
          </w:p>
        </w:tc>
        <w:tc>
          <w:tcPr>
            <w:tcW w:w="516" w:type="pct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7547D436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b/>
                <w:bCs/>
                <w:kern w:val="0"/>
                <w:sz w:val="21"/>
                <w:szCs w:val="21"/>
              </w:rPr>
              <w:t>Time</w:t>
            </w:r>
          </w:p>
        </w:tc>
        <w:tc>
          <w:tcPr>
            <w:tcW w:w="966" w:type="pct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5FA51A9E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b/>
                <w:bCs/>
                <w:kern w:val="0"/>
                <w:sz w:val="21"/>
                <w:szCs w:val="21"/>
              </w:rPr>
              <w:t>No-interference</w:t>
            </w:r>
          </w:p>
        </w:tc>
        <w:tc>
          <w:tcPr>
            <w:tcW w:w="966" w:type="pct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5BFB1B1B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b/>
                <w:bCs/>
                <w:kern w:val="0"/>
                <w:sz w:val="21"/>
                <w:szCs w:val="21"/>
              </w:rPr>
              <w:t>Interference</w:t>
            </w:r>
          </w:p>
        </w:tc>
        <w:tc>
          <w:tcPr>
            <w:tcW w:w="969" w:type="pct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4B4BB060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b/>
                <w:bCs/>
                <w:kern w:val="0"/>
                <w:sz w:val="21"/>
                <w:szCs w:val="21"/>
              </w:rPr>
              <w:t>Directed</w:t>
            </w:r>
          </w:p>
        </w:tc>
        <w:tc>
          <w:tcPr>
            <w:tcW w:w="969" w:type="pct"/>
            <w:tcBorders>
              <w:top w:val="single" w:sz="8" w:space="0" w:color="auto"/>
              <w:bottom w:val="single" w:sz="8" w:space="0" w:color="auto"/>
            </w:tcBorders>
            <w:vAlign w:val="center"/>
            <w:hideMark/>
          </w:tcPr>
          <w:p w14:paraId="31BA3D59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b/>
                <w:bCs/>
                <w:kern w:val="0"/>
                <w:sz w:val="21"/>
                <w:szCs w:val="21"/>
              </w:rPr>
              <w:t>Nondirected</w:t>
            </w:r>
          </w:p>
        </w:tc>
      </w:tr>
      <w:tr w:rsidR="0024371D" w:rsidRPr="00115170" w14:paraId="1F0992A2" w14:textId="77777777" w:rsidTr="00F05DA2">
        <w:trPr>
          <w:trHeight w:val="98"/>
        </w:trPr>
        <w:tc>
          <w:tcPr>
            <w:tcW w:w="614" w:type="pct"/>
            <w:tcBorders>
              <w:top w:val="single" w:sz="8" w:space="0" w:color="auto"/>
            </w:tcBorders>
            <w:vAlign w:val="center"/>
            <w:hideMark/>
          </w:tcPr>
          <w:p w14:paraId="649D9748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b/>
                <w:bCs/>
                <w:kern w:val="0"/>
                <w:sz w:val="21"/>
                <w:szCs w:val="21"/>
              </w:rPr>
              <w:t>Sham</w:t>
            </w:r>
          </w:p>
        </w:tc>
        <w:tc>
          <w:tcPr>
            <w:tcW w:w="516" w:type="pct"/>
            <w:tcBorders>
              <w:top w:val="single" w:sz="8" w:space="0" w:color="auto"/>
            </w:tcBorders>
            <w:vAlign w:val="center"/>
            <w:hideMark/>
          </w:tcPr>
          <w:p w14:paraId="0CC1A031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Pre</w:t>
            </w:r>
          </w:p>
        </w:tc>
        <w:tc>
          <w:tcPr>
            <w:tcW w:w="966" w:type="pct"/>
            <w:tcBorders>
              <w:top w:val="single" w:sz="8" w:space="0" w:color="auto"/>
            </w:tcBorders>
            <w:vAlign w:val="center"/>
            <w:hideMark/>
          </w:tcPr>
          <w:p w14:paraId="7B2B3504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42.9 ± 8.4</w:t>
            </w:r>
          </w:p>
        </w:tc>
        <w:tc>
          <w:tcPr>
            <w:tcW w:w="966" w:type="pct"/>
            <w:tcBorders>
              <w:top w:val="single" w:sz="8" w:space="0" w:color="auto"/>
            </w:tcBorders>
            <w:vAlign w:val="center"/>
            <w:hideMark/>
          </w:tcPr>
          <w:p w14:paraId="439DC3A7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42.2 ± 8.5</w:t>
            </w:r>
          </w:p>
        </w:tc>
        <w:tc>
          <w:tcPr>
            <w:tcW w:w="969" w:type="pct"/>
            <w:tcBorders>
              <w:top w:val="single" w:sz="8" w:space="0" w:color="auto"/>
            </w:tcBorders>
            <w:vAlign w:val="center"/>
            <w:hideMark/>
          </w:tcPr>
          <w:p w14:paraId="1667B869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92.4 ± 18.3</w:t>
            </w:r>
          </w:p>
        </w:tc>
        <w:tc>
          <w:tcPr>
            <w:tcW w:w="969" w:type="pct"/>
            <w:tcBorders>
              <w:top w:val="single" w:sz="8" w:space="0" w:color="auto"/>
            </w:tcBorders>
            <w:vAlign w:val="center"/>
            <w:hideMark/>
          </w:tcPr>
          <w:p w14:paraId="241A4659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92.6 ± 16.8</w:t>
            </w:r>
          </w:p>
        </w:tc>
      </w:tr>
      <w:tr w:rsidR="0024371D" w:rsidRPr="00115170" w14:paraId="581BB4DB" w14:textId="77777777" w:rsidTr="00F05DA2">
        <w:trPr>
          <w:trHeight w:val="98"/>
        </w:trPr>
        <w:tc>
          <w:tcPr>
            <w:tcW w:w="614" w:type="pct"/>
            <w:vAlign w:val="center"/>
            <w:hideMark/>
          </w:tcPr>
          <w:p w14:paraId="4D4B2392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516" w:type="pct"/>
            <w:vAlign w:val="center"/>
            <w:hideMark/>
          </w:tcPr>
          <w:p w14:paraId="56A08642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Post</w:t>
            </w:r>
          </w:p>
        </w:tc>
        <w:tc>
          <w:tcPr>
            <w:tcW w:w="966" w:type="pct"/>
            <w:vAlign w:val="center"/>
            <w:hideMark/>
          </w:tcPr>
          <w:p w14:paraId="674B733B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48.1 ± 13.3</w:t>
            </w:r>
          </w:p>
        </w:tc>
        <w:tc>
          <w:tcPr>
            <w:tcW w:w="966" w:type="pct"/>
            <w:vAlign w:val="center"/>
            <w:hideMark/>
          </w:tcPr>
          <w:p w14:paraId="549095CB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48.1 ± 13.4</w:t>
            </w:r>
          </w:p>
        </w:tc>
        <w:tc>
          <w:tcPr>
            <w:tcW w:w="969" w:type="pct"/>
            <w:vAlign w:val="center"/>
            <w:hideMark/>
          </w:tcPr>
          <w:p w14:paraId="49CF7426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104.6 ± 27.3</w:t>
            </w:r>
          </w:p>
        </w:tc>
        <w:tc>
          <w:tcPr>
            <w:tcW w:w="969" w:type="pct"/>
            <w:vAlign w:val="center"/>
            <w:hideMark/>
          </w:tcPr>
          <w:p w14:paraId="36A7A2C2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104.1 ± 28.6</w:t>
            </w:r>
          </w:p>
        </w:tc>
      </w:tr>
      <w:tr w:rsidR="0024371D" w:rsidRPr="00115170" w14:paraId="7A188643" w14:textId="77777777" w:rsidTr="00F05DA2">
        <w:trPr>
          <w:trHeight w:val="98"/>
        </w:trPr>
        <w:tc>
          <w:tcPr>
            <w:tcW w:w="614" w:type="pct"/>
            <w:vAlign w:val="center"/>
            <w:hideMark/>
          </w:tcPr>
          <w:p w14:paraId="39F6213B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b/>
                <w:bCs/>
                <w:kern w:val="0"/>
                <w:sz w:val="21"/>
                <w:szCs w:val="21"/>
              </w:rPr>
              <w:t>NF</w:t>
            </w:r>
          </w:p>
        </w:tc>
        <w:tc>
          <w:tcPr>
            <w:tcW w:w="516" w:type="pct"/>
            <w:vAlign w:val="center"/>
            <w:hideMark/>
          </w:tcPr>
          <w:p w14:paraId="3265AEF3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Pre</w:t>
            </w:r>
          </w:p>
        </w:tc>
        <w:tc>
          <w:tcPr>
            <w:tcW w:w="966" w:type="pct"/>
            <w:vAlign w:val="center"/>
            <w:hideMark/>
          </w:tcPr>
          <w:p w14:paraId="01F563F1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43.9 ± 6.1</w:t>
            </w:r>
          </w:p>
        </w:tc>
        <w:tc>
          <w:tcPr>
            <w:tcW w:w="966" w:type="pct"/>
            <w:vAlign w:val="center"/>
            <w:hideMark/>
          </w:tcPr>
          <w:p w14:paraId="3E07C8DA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43.7 ± 6.9</w:t>
            </w:r>
          </w:p>
        </w:tc>
        <w:tc>
          <w:tcPr>
            <w:tcW w:w="969" w:type="pct"/>
            <w:vAlign w:val="center"/>
            <w:hideMark/>
          </w:tcPr>
          <w:p w14:paraId="4BB124CB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94.9 ± 14.5</w:t>
            </w:r>
          </w:p>
        </w:tc>
        <w:tc>
          <w:tcPr>
            <w:tcW w:w="969" w:type="pct"/>
            <w:vAlign w:val="center"/>
            <w:hideMark/>
          </w:tcPr>
          <w:p w14:paraId="65DD692B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94.1 ± 14.6</w:t>
            </w:r>
          </w:p>
        </w:tc>
      </w:tr>
      <w:tr w:rsidR="0024371D" w:rsidRPr="00115170" w14:paraId="24E3645C" w14:textId="77777777" w:rsidTr="00F05DA2">
        <w:trPr>
          <w:trHeight w:val="261"/>
        </w:trPr>
        <w:tc>
          <w:tcPr>
            <w:tcW w:w="614" w:type="pct"/>
            <w:vAlign w:val="center"/>
            <w:hideMark/>
          </w:tcPr>
          <w:p w14:paraId="19E3AAE8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516" w:type="pct"/>
            <w:vAlign w:val="center"/>
            <w:hideMark/>
          </w:tcPr>
          <w:p w14:paraId="4E2055C8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Post</w:t>
            </w:r>
          </w:p>
        </w:tc>
        <w:tc>
          <w:tcPr>
            <w:tcW w:w="966" w:type="pct"/>
            <w:vAlign w:val="center"/>
            <w:hideMark/>
          </w:tcPr>
          <w:p w14:paraId="4987A8C8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50.3 ± 8.0</w:t>
            </w:r>
          </w:p>
        </w:tc>
        <w:tc>
          <w:tcPr>
            <w:tcW w:w="966" w:type="pct"/>
            <w:vAlign w:val="center"/>
            <w:hideMark/>
          </w:tcPr>
          <w:p w14:paraId="7462D34D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50.1 ± 9.0</w:t>
            </w:r>
          </w:p>
        </w:tc>
        <w:tc>
          <w:tcPr>
            <w:tcW w:w="969" w:type="pct"/>
            <w:vAlign w:val="center"/>
            <w:hideMark/>
          </w:tcPr>
          <w:p w14:paraId="0E51183A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109.0 ± 17.6</w:t>
            </w:r>
          </w:p>
        </w:tc>
        <w:tc>
          <w:tcPr>
            <w:tcW w:w="969" w:type="pct"/>
            <w:vAlign w:val="center"/>
            <w:hideMark/>
          </w:tcPr>
          <w:p w14:paraId="581B283C" w14:textId="77777777" w:rsidR="0024371D" w:rsidRPr="00115170" w:rsidRDefault="0024371D" w:rsidP="00F05DA2">
            <w:pPr>
              <w:widowControl/>
              <w:spacing w:beforeLines="0" w:before="0" w:afterLines="0" w:after="0" w:line="240" w:lineRule="auto"/>
              <w:contextualSpacing/>
              <w:rPr>
                <w:rFonts w:eastAsia="宋体" w:cs="Times New Roman"/>
                <w:kern w:val="0"/>
                <w:sz w:val="21"/>
                <w:szCs w:val="21"/>
              </w:rPr>
            </w:pPr>
            <w:r w:rsidRPr="00115170">
              <w:rPr>
                <w:rFonts w:eastAsia="宋体" w:cs="Times New Roman"/>
                <w:kern w:val="0"/>
                <w:sz w:val="21"/>
                <w:szCs w:val="21"/>
              </w:rPr>
              <w:t>109.8 ± 19.8</w:t>
            </w:r>
          </w:p>
        </w:tc>
      </w:tr>
    </w:tbl>
    <w:p w14:paraId="428DD9BD" w14:textId="77777777" w:rsidR="0024371D" w:rsidRDefault="0024371D" w:rsidP="0024371D">
      <w:pPr>
        <w:spacing w:beforeLines="0" w:before="0" w:afterLines="0" w:after="0" w:line="240" w:lineRule="auto"/>
        <w:contextualSpacing/>
        <w:rPr>
          <w:rFonts w:cs="Times New Roman"/>
          <w:sz w:val="21"/>
          <w:szCs w:val="21"/>
        </w:rPr>
      </w:pPr>
      <w:r w:rsidRPr="00115170">
        <w:rPr>
          <w:rFonts w:eastAsia="宋体" w:cs="Times New Roman"/>
          <w:b/>
          <w:bCs/>
          <w:kern w:val="0"/>
          <w:sz w:val="21"/>
          <w:szCs w:val="21"/>
        </w:rPr>
        <w:t>Table1</w:t>
      </w:r>
      <w:r w:rsidRPr="00115170">
        <w:rPr>
          <w:rFonts w:eastAsia="宋体" w:cs="Times New Roman"/>
          <w:b/>
          <w:bCs/>
          <w:kern w:val="0"/>
          <w:sz w:val="21"/>
          <w:szCs w:val="21"/>
        </w:rPr>
        <w:t>：</w:t>
      </w:r>
      <w:r w:rsidRPr="00115170">
        <w:rPr>
          <w:rFonts w:cs="Times New Roman"/>
          <w:sz w:val="21"/>
          <w:szCs w:val="21"/>
        </w:rPr>
        <w:t>The table presents the average number of EEG epochs retained (Mean ± SD) for each experimental group across the four task conditions before and after the intervention (Pre/Post). NF represents the genuine neurofeedback training group (n = 19), and Sham represents the sham training group (n = 18).</w:t>
      </w:r>
    </w:p>
    <w:p w14:paraId="56D5D5DF" w14:textId="156816E5" w:rsidR="0024371D" w:rsidRPr="0024371D" w:rsidRDefault="00F70BB3" w:rsidP="0024371D">
      <w:pPr>
        <w:spacing w:before="156" w:after="156"/>
        <w:rPr>
          <w:b/>
          <w:bCs/>
        </w:rPr>
      </w:pPr>
      <w:r w:rsidRPr="00B10D1A">
        <w:rPr>
          <w:rFonts w:cs="Times New Roman"/>
          <w:b/>
          <w:bCs/>
          <w:kern w:val="0"/>
          <w:szCs w:val="24"/>
        </w:rPr>
        <w:t>Supplementary</w:t>
      </w:r>
      <w:r w:rsidRPr="0024371D">
        <w:rPr>
          <w:b/>
          <w:bCs/>
        </w:rPr>
        <w:t xml:space="preserve"> </w:t>
      </w:r>
      <w:r w:rsidR="0024371D" w:rsidRPr="0024371D">
        <w:rPr>
          <w:b/>
          <w:bCs/>
        </w:rPr>
        <w:t>Statistical Analysis Results</w:t>
      </w:r>
    </w:p>
    <w:p w14:paraId="647AAF71" w14:textId="77777777" w:rsidR="0024371D" w:rsidRPr="0024371D" w:rsidRDefault="0024371D" w:rsidP="0024371D">
      <w:pPr>
        <w:spacing w:before="156" w:after="156"/>
        <w:rPr>
          <w:b/>
          <w:bCs/>
        </w:rPr>
      </w:pPr>
      <w:r w:rsidRPr="0024371D">
        <w:rPr>
          <w:b/>
          <w:bCs/>
        </w:rPr>
        <w:t>Analysis of Condition Difference Scores (Effect Scores)</w:t>
      </w:r>
    </w:p>
    <w:p w14:paraId="51A95D50" w14:textId="79A88D28" w:rsidR="0024371D" w:rsidRPr="0024371D" w:rsidRDefault="0024371D" w:rsidP="0024371D">
      <w:pPr>
        <w:spacing w:before="156" w:after="156"/>
      </w:pPr>
      <w:r w:rsidRPr="0024371D">
        <w:t xml:space="preserve">A 2 (Group: True, Sham) × 2 (Time: Pre, Post) repeated-measures ANOVA was first conducted on the difference scores. For the </w:t>
      </w:r>
      <w:r w:rsidRPr="0024371D">
        <w:rPr>
          <w:b/>
          <w:bCs/>
        </w:rPr>
        <w:t>cueing effect</w:t>
      </w:r>
      <w:r w:rsidRPr="0024371D">
        <w:t xml:space="preserve"> (nondirected − directed), the results showed no significant main effect of Time (</w:t>
      </w:r>
      <w:r w:rsidRPr="00F70BB3">
        <w:rPr>
          <w:i/>
          <w:iCs/>
        </w:rPr>
        <w:t>F</w:t>
      </w:r>
      <w:r>
        <w:t xml:space="preserve"> </w:t>
      </w:r>
      <w:r w:rsidRPr="0024371D">
        <w:t xml:space="preserve">(1, 35) = 0.785, </w:t>
      </w:r>
      <w:r w:rsidRPr="00F70BB3">
        <w:rPr>
          <w:i/>
          <w:iCs/>
        </w:rPr>
        <w:t>p</w:t>
      </w:r>
      <w:r w:rsidRPr="0024371D">
        <w:t xml:space="preserve"> = .382,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.022), no significant main effect of Group (</w:t>
      </w:r>
      <w:r w:rsidRPr="00F70BB3">
        <w:rPr>
          <w:i/>
          <w:iCs/>
        </w:rPr>
        <w:t>F</w:t>
      </w:r>
      <w:r>
        <w:t xml:space="preserve"> </w:t>
      </w:r>
      <w:r w:rsidRPr="0024371D">
        <w:t xml:space="preserve">(1, 35) = 0.051, </w:t>
      </w:r>
      <w:r w:rsidRPr="00F70BB3">
        <w:rPr>
          <w:i/>
          <w:iCs/>
        </w:rPr>
        <w:t>p</w:t>
      </w:r>
      <w:r w:rsidRPr="0024371D">
        <w:t xml:space="preserve"> = .823,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>= .001), and no significant interaction (</w:t>
      </w:r>
      <w:r w:rsidRPr="00F70BB3">
        <w:rPr>
          <w:i/>
          <w:iCs/>
        </w:rPr>
        <w:t>F</w:t>
      </w:r>
      <w:r>
        <w:t xml:space="preserve"> </w:t>
      </w:r>
      <w:r w:rsidRPr="0024371D">
        <w:t xml:space="preserve">(1, 35) = 2.128, </w:t>
      </w:r>
      <w:r w:rsidRPr="00F70BB3">
        <w:rPr>
          <w:i/>
          <w:iCs/>
        </w:rPr>
        <w:t>p</w:t>
      </w:r>
      <w:r w:rsidRPr="0024371D">
        <w:t xml:space="preserve"> = .154,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.057). Regarding the </w:t>
      </w:r>
      <w:r w:rsidRPr="0024371D">
        <w:rPr>
          <w:b/>
          <w:bCs/>
        </w:rPr>
        <w:t>interference effect</w:t>
      </w:r>
      <w:r w:rsidRPr="0024371D">
        <w:t xml:space="preserve"> (interference − no-interference), the analysis revealed a significant main effect of Time (</w:t>
      </w:r>
      <w:r w:rsidRPr="00F70BB3">
        <w:rPr>
          <w:i/>
          <w:iCs/>
        </w:rPr>
        <w:t>F</w:t>
      </w:r>
      <w:r>
        <w:rPr>
          <w:rFonts w:hint="eastAsia"/>
        </w:rPr>
        <w:t xml:space="preserve"> </w:t>
      </w:r>
      <w:r w:rsidRPr="0024371D">
        <w:t xml:space="preserve">(1, 35) = 8.728, </w:t>
      </w:r>
      <w:r w:rsidRPr="00F70BB3">
        <w:rPr>
          <w:i/>
          <w:iCs/>
        </w:rPr>
        <w:t>p</w:t>
      </w:r>
      <w:r w:rsidRPr="0024371D">
        <w:t xml:space="preserve"> = .006,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.200). However, the main effect of Group (</w:t>
      </w:r>
      <w:r w:rsidRPr="00F70BB3">
        <w:rPr>
          <w:i/>
          <w:iCs/>
        </w:rPr>
        <w:t>F</w:t>
      </w:r>
      <w:r>
        <w:t xml:space="preserve"> </w:t>
      </w:r>
      <w:r w:rsidRPr="0024371D">
        <w:t xml:space="preserve">(1, 35) = 2.056, </w:t>
      </w:r>
      <w:r w:rsidRPr="00F70BB3">
        <w:rPr>
          <w:i/>
          <w:iCs/>
        </w:rPr>
        <w:t>p</w:t>
      </w:r>
      <w:r w:rsidRPr="0024371D">
        <w:t xml:space="preserve"> = .160,</w:t>
      </w:r>
      <w:r w:rsidRPr="0024371D">
        <w:rPr>
          <w:rFonts w:asciiTheme="minorEastAsia" w:hAnsiTheme="minorEastAsia" w:cs="Times New Roman"/>
          <w:i/>
          <w:iCs/>
          <w:sz w:val="22"/>
          <w:szCs w:val="24"/>
        </w:rPr>
        <w:t xml:space="preserve">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.055) and the Time × Group interaction (</w:t>
      </w:r>
      <w:r w:rsidRPr="00F70BB3">
        <w:rPr>
          <w:i/>
          <w:iCs/>
        </w:rPr>
        <w:t>F</w:t>
      </w:r>
      <w:r>
        <w:t xml:space="preserve"> </w:t>
      </w:r>
      <w:r w:rsidRPr="0024371D">
        <w:t xml:space="preserve">(1, 35) = 2.419, </w:t>
      </w:r>
      <w:r w:rsidRPr="00F70BB3">
        <w:rPr>
          <w:i/>
          <w:iCs/>
        </w:rPr>
        <w:t>p</w:t>
      </w:r>
      <w:r w:rsidRPr="0024371D">
        <w:t xml:space="preserve"> = .129,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.065) were not statistically significant. Despite the lack of statistical significance for the interaction, descriptive statistics indicated that the decrease in the interference effect for the N</w:t>
      </w:r>
      <w:r>
        <w:t xml:space="preserve">F </w:t>
      </w:r>
      <w:r w:rsidRPr="0024371D">
        <w:t xml:space="preserve">group (29.37 </w:t>
      </w:r>
      <w:proofErr w:type="spellStart"/>
      <w:r w:rsidRPr="0024371D">
        <w:t>ms</w:t>
      </w:r>
      <w:proofErr w:type="spellEnd"/>
      <w:r w:rsidRPr="0024371D">
        <w:t xml:space="preserve">) was greater than that of the Sham group (9.11 </w:t>
      </w:r>
      <w:proofErr w:type="spellStart"/>
      <w:r w:rsidRPr="0024371D">
        <w:t>ms</w:t>
      </w:r>
      <w:proofErr w:type="spellEnd"/>
      <w:r w:rsidRPr="0024371D">
        <w:t>).</w:t>
      </w:r>
    </w:p>
    <w:p w14:paraId="23421948" w14:textId="28F7F18A" w:rsidR="0024371D" w:rsidRPr="0024371D" w:rsidRDefault="0024371D" w:rsidP="0024371D">
      <w:pPr>
        <w:spacing w:before="156" w:after="156"/>
      </w:pPr>
      <w:r w:rsidRPr="0024371D">
        <w:t xml:space="preserve">To account for the speed-accuracy trade-off, the </w:t>
      </w:r>
      <w:r w:rsidRPr="0024371D">
        <w:rPr>
          <w:b/>
          <w:bCs/>
        </w:rPr>
        <w:t>Inverse Efficiency Score (IES = RT/ACC)</w:t>
      </w:r>
      <w:r w:rsidRPr="0024371D">
        <w:t xml:space="preserve"> was employed as the behavioral metric for supplemental analysis. Regarding the executive control dimension (interference), a repeated-measures ANOVA on IES revealed significant main effects for Time (</w:t>
      </w:r>
      <w:r w:rsidRPr="00F70BB3">
        <w:rPr>
          <w:i/>
          <w:iCs/>
        </w:rPr>
        <w:t>F</w:t>
      </w:r>
      <w:r w:rsidR="00F73F68">
        <w:rPr>
          <w:rFonts w:hint="eastAsia"/>
        </w:rPr>
        <w:t xml:space="preserve"> </w:t>
      </w:r>
      <w:r w:rsidRPr="0024371D">
        <w:t xml:space="preserve">(1, 35) = 39.683, </w:t>
      </w:r>
      <w:r w:rsidRPr="00F70BB3">
        <w:rPr>
          <w:i/>
          <w:iCs/>
        </w:rPr>
        <w:t>p</w:t>
      </w:r>
      <w:r w:rsidRPr="0024371D">
        <w:t xml:space="preserve"> &lt; .001,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>= .531) and Interference (</w:t>
      </w:r>
      <w:r w:rsidRPr="00F70BB3">
        <w:rPr>
          <w:i/>
          <w:iCs/>
        </w:rPr>
        <w:t>F</w:t>
      </w:r>
      <w:r w:rsidR="00F73F68">
        <w:rPr>
          <w:rFonts w:hint="eastAsia"/>
        </w:rPr>
        <w:t xml:space="preserve"> </w:t>
      </w:r>
      <w:r w:rsidRPr="0024371D">
        <w:t xml:space="preserve">(1, 35) = 5.367, </w:t>
      </w:r>
      <w:r w:rsidRPr="00F70BB3">
        <w:rPr>
          <w:i/>
          <w:iCs/>
        </w:rPr>
        <w:t>p</w:t>
      </w:r>
      <w:r w:rsidRPr="0024371D">
        <w:t xml:space="preserve"> = .026,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.133), while the main effect of Group was non-significant (</w:t>
      </w:r>
      <w:r w:rsidRPr="00F70BB3">
        <w:rPr>
          <w:i/>
          <w:iCs/>
        </w:rPr>
        <w:t>F</w:t>
      </w:r>
      <w:r w:rsidR="00F73F68">
        <w:rPr>
          <w:rFonts w:hint="eastAsia"/>
        </w:rPr>
        <w:t xml:space="preserve"> </w:t>
      </w:r>
      <w:r w:rsidRPr="0024371D">
        <w:t xml:space="preserve">(1, 35) = 1.370, </w:t>
      </w:r>
      <w:r w:rsidRPr="00F70BB3">
        <w:rPr>
          <w:i/>
          <w:iCs/>
        </w:rPr>
        <w:t>p</w:t>
      </w:r>
      <w:r w:rsidRPr="0024371D">
        <w:t xml:space="preserve"> = .250,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.038). The Time × Group interaction reached marginal significance (</w:t>
      </w:r>
      <w:r w:rsidRPr="00F70BB3">
        <w:rPr>
          <w:i/>
          <w:iCs/>
        </w:rPr>
        <w:t>F</w:t>
      </w:r>
      <w:r w:rsidR="00F73F68">
        <w:rPr>
          <w:rFonts w:hint="eastAsia"/>
        </w:rPr>
        <w:t xml:space="preserve"> </w:t>
      </w:r>
      <w:r w:rsidRPr="0024371D">
        <w:t xml:space="preserve">(1, 35) = 3.737, </w:t>
      </w:r>
      <w:r w:rsidRPr="00F70BB3">
        <w:rPr>
          <w:i/>
          <w:iCs/>
        </w:rPr>
        <w:t>p</w:t>
      </w:r>
      <w:r w:rsidRPr="0024371D">
        <w:t xml:space="preserve"> = .061,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.096), with further simple effects analysis demonstrating that the NF group showed a significant </w:t>
      </w:r>
      <w:r w:rsidRPr="0024371D">
        <w:lastRenderedPageBreak/>
        <w:t>reduction in IES post-test (</w:t>
      </w:r>
      <w:r w:rsidRPr="00F70BB3">
        <w:rPr>
          <w:i/>
          <w:iCs/>
        </w:rPr>
        <w:t>F</w:t>
      </w:r>
      <w:r w:rsidRPr="0024371D">
        <w:t xml:space="preserve">(1, 35) = 34.830, </w:t>
      </w:r>
      <w:r w:rsidRPr="00F70BB3">
        <w:rPr>
          <w:i/>
          <w:iCs/>
        </w:rPr>
        <w:t>p</w:t>
      </w:r>
      <w:r w:rsidRPr="0024371D">
        <w:t xml:space="preserve"> &lt; .001,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.499), whereas the reduction in the Sham group was smaller with a lower effect size (</w:t>
      </w:r>
      <w:r w:rsidRPr="00F70BB3">
        <w:rPr>
          <w:i/>
          <w:iCs/>
        </w:rPr>
        <w:t>F</w:t>
      </w:r>
      <w:r w:rsidR="00F73F68">
        <w:rPr>
          <w:rFonts w:hint="eastAsia"/>
        </w:rPr>
        <w:t xml:space="preserve"> </w:t>
      </w:r>
      <w:r w:rsidRPr="0024371D">
        <w:t xml:space="preserve">(1, 35) = 9.281, </w:t>
      </w:r>
      <w:r w:rsidRPr="00F70BB3">
        <w:rPr>
          <w:i/>
          <w:iCs/>
        </w:rPr>
        <w:t xml:space="preserve">p </w:t>
      </w:r>
      <w:r w:rsidRPr="0024371D">
        <w:t xml:space="preserve">= .004,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.210). For the attentional orientation dimension (directional cues), the analysis showed significant main effects for Time (</w:t>
      </w:r>
      <w:r w:rsidRPr="00F70BB3">
        <w:rPr>
          <w:i/>
          <w:iCs/>
        </w:rPr>
        <w:t>F</w:t>
      </w:r>
      <w:r w:rsidR="00F73F68">
        <w:rPr>
          <w:rFonts w:hint="eastAsia"/>
        </w:rPr>
        <w:t xml:space="preserve"> </w:t>
      </w:r>
      <w:r w:rsidRPr="0024371D">
        <w:t xml:space="preserve">(1, 35) = 93.282, </w:t>
      </w:r>
      <w:r w:rsidRPr="00F70BB3">
        <w:rPr>
          <w:i/>
          <w:iCs/>
        </w:rPr>
        <w:t>p</w:t>
      </w:r>
      <w:r w:rsidRPr="0024371D">
        <w:t xml:space="preserve"> &lt; .001,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.727) and Direction (</w:t>
      </w:r>
      <w:r w:rsidRPr="00F70BB3">
        <w:rPr>
          <w:i/>
          <w:iCs/>
        </w:rPr>
        <w:t>F</w:t>
      </w:r>
      <w:r w:rsidR="00F73F68">
        <w:rPr>
          <w:rFonts w:hint="eastAsia"/>
        </w:rPr>
        <w:t xml:space="preserve"> </w:t>
      </w:r>
      <w:r w:rsidRPr="0024371D">
        <w:t xml:space="preserve">(1, 35) = 130.447, </w:t>
      </w:r>
      <w:r w:rsidRPr="00F70BB3">
        <w:rPr>
          <w:i/>
          <w:iCs/>
        </w:rPr>
        <w:t>p</w:t>
      </w:r>
      <w:r w:rsidRPr="0024371D">
        <w:t xml:space="preserve"> &lt; .001,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.788), with a non-significant main effect of Group (</w:t>
      </w:r>
      <w:r w:rsidRPr="00F70BB3">
        <w:rPr>
          <w:i/>
          <w:iCs/>
        </w:rPr>
        <w:t>F</w:t>
      </w:r>
      <w:r w:rsidR="00F73F68">
        <w:rPr>
          <w:rFonts w:hint="eastAsia"/>
        </w:rPr>
        <w:t xml:space="preserve"> </w:t>
      </w:r>
      <w:r w:rsidRPr="0024371D">
        <w:t xml:space="preserve">(1, 35) = 2.179, </w:t>
      </w:r>
      <w:r w:rsidRPr="00F70BB3">
        <w:rPr>
          <w:i/>
          <w:iCs/>
        </w:rPr>
        <w:t>p</w:t>
      </w:r>
      <w:r w:rsidRPr="0024371D">
        <w:t xml:space="preserve"> = .149,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.059). Notably, the Time × Group interaction was significant (</w:t>
      </w:r>
      <w:r w:rsidRPr="00F70BB3">
        <w:rPr>
          <w:i/>
          <w:iCs/>
        </w:rPr>
        <w:t>F</w:t>
      </w:r>
      <w:r w:rsidR="00F73F68">
        <w:rPr>
          <w:rFonts w:hint="eastAsia"/>
        </w:rPr>
        <w:t xml:space="preserve"> </w:t>
      </w:r>
      <w:r w:rsidRPr="0024371D">
        <w:t xml:space="preserve">(1, 35) = 11.874, </w:t>
      </w:r>
      <w:r w:rsidRPr="00F70BB3">
        <w:rPr>
          <w:i/>
          <w:iCs/>
        </w:rPr>
        <w:t>p</w:t>
      </w:r>
      <w:r w:rsidRPr="0024371D">
        <w:t xml:space="preserve"> = .001,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.253); simple effects analysis confirmed that the NF group achieved a significant improvement in processing efficiency post-test (</w:t>
      </w:r>
      <w:r w:rsidRPr="00F70BB3">
        <w:rPr>
          <w:i/>
          <w:iCs/>
        </w:rPr>
        <w:t>F</w:t>
      </w:r>
      <w:r w:rsidR="00F73F68" w:rsidRPr="00F70BB3">
        <w:rPr>
          <w:rFonts w:hint="eastAsia"/>
          <w:i/>
          <w:iCs/>
        </w:rPr>
        <w:t xml:space="preserve"> </w:t>
      </w:r>
      <w:r w:rsidRPr="0024371D">
        <w:t xml:space="preserve">(1, 35) = 93.282, </w:t>
      </w:r>
      <w:r w:rsidRPr="00F70BB3">
        <w:rPr>
          <w:i/>
          <w:iCs/>
        </w:rPr>
        <w:t>p</w:t>
      </w:r>
      <w:r w:rsidRPr="0024371D">
        <w:t xml:space="preserve"> &lt; .001,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.727), while the improvement in the Sham group, although significant, yielded a substantially smaller effect size (</w:t>
      </w:r>
      <w:r w:rsidRPr="00F70BB3">
        <w:rPr>
          <w:i/>
          <w:iCs/>
        </w:rPr>
        <w:t>F</w:t>
      </w:r>
      <w:r w:rsidR="00F73F68">
        <w:rPr>
          <w:rFonts w:hint="eastAsia"/>
        </w:rPr>
        <w:t xml:space="preserve"> </w:t>
      </w:r>
      <w:r w:rsidRPr="0024371D">
        <w:t xml:space="preserve">(1, 35) = 11.874, </w:t>
      </w:r>
      <w:r w:rsidRPr="00F70BB3">
        <w:rPr>
          <w:i/>
          <w:iCs/>
        </w:rPr>
        <w:t>p</w:t>
      </w:r>
      <w:r w:rsidRPr="0024371D">
        <w:t xml:space="preserve"> = .001, </w:t>
      </w:r>
      <w:r w:rsidRPr="00E14551">
        <w:rPr>
          <w:rFonts w:asciiTheme="minorEastAsia" w:hAnsiTheme="minorEastAsia" w:cs="Times New Roman"/>
          <w:i/>
          <w:iCs/>
          <w:sz w:val="22"/>
          <w:szCs w:val="24"/>
        </w:rPr>
        <w:t>η</w:t>
      </w:r>
      <w:r w:rsidRPr="00E14551">
        <w:rPr>
          <w:rFonts w:ascii="Cambria Math" w:hAnsi="Cambria Math" w:cs="Cambria Math"/>
          <w:i/>
          <w:iCs/>
          <w:sz w:val="22"/>
          <w:szCs w:val="24"/>
        </w:rPr>
        <w:t>ₚ</w:t>
      </w:r>
      <w:r w:rsidRPr="00E14551">
        <w:rPr>
          <w:rFonts w:asciiTheme="minorEastAsia" w:hAnsiTheme="minorEastAsia" w:cs="Calibri"/>
          <w:sz w:val="22"/>
          <w:szCs w:val="24"/>
        </w:rPr>
        <w:t>²</w:t>
      </w:r>
      <w:r w:rsidRPr="0024371D">
        <w:t xml:space="preserve"> = .253).</w:t>
      </w:r>
    </w:p>
    <w:p w14:paraId="2707BA80" w14:textId="77777777" w:rsidR="00D1158B" w:rsidRPr="0024371D" w:rsidRDefault="00D1158B">
      <w:pPr>
        <w:spacing w:before="156" w:after="156"/>
      </w:pPr>
    </w:p>
    <w:p w14:paraId="7BDB9F9A" w14:textId="77777777" w:rsidR="0024371D" w:rsidRDefault="0024371D">
      <w:pPr>
        <w:spacing w:before="156" w:after="156"/>
      </w:pPr>
    </w:p>
    <w:p w14:paraId="55E4AAF7" w14:textId="77777777" w:rsidR="0024371D" w:rsidRDefault="0024371D">
      <w:pPr>
        <w:spacing w:before="156" w:after="156"/>
      </w:pPr>
    </w:p>
    <w:p w14:paraId="7DDF75C4" w14:textId="77777777" w:rsidR="0024371D" w:rsidRDefault="0024371D">
      <w:pPr>
        <w:spacing w:before="156" w:after="156"/>
      </w:pPr>
    </w:p>
    <w:p w14:paraId="594CCB89" w14:textId="77777777" w:rsidR="0024371D" w:rsidRPr="0024371D" w:rsidRDefault="0024371D">
      <w:pPr>
        <w:spacing w:before="156" w:after="156"/>
      </w:pPr>
    </w:p>
    <w:sectPr w:rsidR="0024371D" w:rsidRPr="002437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3D2C7" w14:textId="77777777" w:rsidR="00DC2FB5" w:rsidRDefault="00DC2FB5" w:rsidP="00F70BB3">
      <w:pPr>
        <w:spacing w:before="120" w:after="120" w:line="240" w:lineRule="auto"/>
      </w:pPr>
      <w:r>
        <w:separator/>
      </w:r>
    </w:p>
  </w:endnote>
  <w:endnote w:type="continuationSeparator" w:id="0">
    <w:p w14:paraId="1CB94F79" w14:textId="77777777" w:rsidR="00DC2FB5" w:rsidRDefault="00DC2FB5" w:rsidP="00F70BB3">
      <w:pPr>
        <w:spacing w:before="120" w:after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E3155" w14:textId="77777777" w:rsidR="00F70BB3" w:rsidRDefault="00F70BB3">
    <w:pPr>
      <w:pStyle w:val="af1"/>
      <w:spacing w:before="120"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54CF9" w14:textId="77777777" w:rsidR="00F70BB3" w:rsidRDefault="00F70BB3">
    <w:pPr>
      <w:pStyle w:val="af1"/>
      <w:spacing w:before="120" w:after="1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0D1B5" w14:textId="77777777" w:rsidR="00F70BB3" w:rsidRDefault="00F70BB3">
    <w:pPr>
      <w:pStyle w:val="af1"/>
      <w:spacing w:before="120"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E220C" w14:textId="77777777" w:rsidR="00DC2FB5" w:rsidRDefault="00DC2FB5" w:rsidP="00F70BB3">
      <w:pPr>
        <w:spacing w:before="120" w:after="120" w:line="240" w:lineRule="auto"/>
      </w:pPr>
      <w:r>
        <w:separator/>
      </w:r>
    </w:p>
  </w:footnote>
  <w:footnote w:type="continuationSeparator" w:id="0">
    <w:p w14:paraId="733C2FFC" w14:textId="77777777" w:rsidR="00DC2FB5" w:rsidRDefault="00DC2FB5" w:rsidP="00F70BB3">
      <w:pPr>
        <w:spacing w:before="120" w:after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51411" w14:textId="77777777" w:rsidR="00F70BB3" w:rsidRDefault="00F70BB3">
    <w:pPr>
      <w:pStyle w:val="af"/>
      <w:spacing w:before="120"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3A489" w14:textId="77777777" w:rsidR="00F70BB3" w:rsidRDefault="00F70BB3">
    <w:pPr>
      <w:pStyle w:val="af"/>
      <w:spacing w:before="120" w:after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3A2F8" w14:textId="77777777" w:rsidR="00F70BB3" w:rsidRDefault="00F70BB3">
    <w:pPr>
      <w:pStyle w:val="af"/>
      <w:spacing w:before="120" w:after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71D"/>
    <w:rsid w:val="000C7D4A"/>
    <w:rsid w:val="0024371D"/>
    <w:rsid w:val="00493448"/>
    <w:rsid w:val="005D232D"/>
    <w:rsid w:val="00D1158B"/>
    <w:rsid w:val="00DC2FB5"/>
    <w:rsid w:val="00DE0EEB"/>
    <w:rsid w:val="00F70BB3"/>
    <w:rsid w:val="00F7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FCA673"/>
  <w15:chartTrackingRefBased/>
  <w15:docId w15:val="{48B28EF3-BF04-4068-8899-8D7A0477E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71D"/>
    <w:pPr>
      <w:widowControl w:val="0"/>
      <w:spacing w:beforeLines="50" w:before="50" w:afterLines="50" w:after="50" w:line="440" w:lineRule="exact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24371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37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371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371D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371D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371D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371D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371D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371D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4371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437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437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4371D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4371D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4371D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4371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4371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4371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4371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437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371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4371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4371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4371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4371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4371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437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4371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4371D"/>
    <w:rPr>
      <w:b/>
      <w:bCs/>
      <w:smallCaps/>
      <w:color w:val="2F5496" w:themeColor="accent1" w:themeShade="BF"/>
      <w:spacing w:val="5"/>
    </w:rPr>
  </w:style>
  <w:style w:type="table" w:styleId="ae">
    <w:name w:val="Grid Table Light"/>
    <w:basedOn w:val="a1"/>
    <w:uiPriority w:val="40"/>
    <w:rsid w:val="0024371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">
    <w:name w:val="header"/>
    <w:basedOn w:val="a"/>
    <w:link w:val="af0"/>
    <w:uiPriority w:val="99"/>
    <w:unhideWhenUsed/>
    <w:rsid w:val="00F70BB3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F70BB3"/>
    <w:rPr>
      <w:rFonts w:ascii="Times New Roman" w:hAnsi="Times New Roman"/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F70BB3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F70BB3"/>
    <w:rPr>
      <w:rFonts w:ascii="Times New Roman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594</Words>
  <Characters>2740</Characters>
  <Application>Microsoft Office Word</Application>
  <DocSecurity>0</DocSecurity>
  <Lines>74</Lines>
  <Paragraphs>41</Paragraphs>
  <ScaleCrop>false</ScaleCrop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 meng</dc:creator>
  <cp:keywords/>
  <dc:description/>
  <cp:lastModifiedBy>zhang meng</cp:lastModifiedBy>
  <cp:revision>2</cp:revision>
  <dcterms:created xsi:type="dcterms:W3CDTF">2026-03-10T05:49:00Z</dcterms:created>
  <dcterms:modified xsi:type="dcterms:W3CDTF">2026-03-10T13:16:00Z</dcterms:modified>
</cp:coreProperties>
</file>