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2DF3A">
      <w:pPr>
        <w:pStyle w:val="45"/>
        <w:spacing w:line="360" w:lineRule="auto"/>
        <w:rPr>
          <w:b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b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Supporting Information </w:t>
      </w:r>
    </w:p>
    <w:p w14:paraId="1D88241C">
      <w:pPr>
        <w:pStyle w:val="41"/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D3254BF">
      <w:pPr>
        <w:pStyle w:val="41"/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8CF5A8C">
      <w:pPr>
        <w:pStyle w:val="45"/>
        <w:spacing w:line="360" w:lineRule="auto"/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Identification of a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N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onribosomal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P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eptide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Analog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 with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A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ctivity against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M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ultiple Gram-positive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B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acteria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via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a S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ynthetic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B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ioinformatic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N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atural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P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roduct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D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iscovery </w:t>
      </w:r>
      <w:r>
        <w:rPr>
          <w:rFonts w:hint="eastAsia" w:eastAsia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A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pproach</w:t>
      </w:r>
    </w:p>
    <w:p w14:paraId="4757BF9E">
      <w:pPr>
        <w:pStyle w:val="45"/>
        <w:spacing w:line="360" w:lineRule="auto"/>
        <w:rPr>
          <w:b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6B0184B">
      <w:pPr>
        <w:pStyle w:val="30"/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Keyi Chen, Jiayi Liang, Yujia Wu, Jianan Xu, Yi Liu, Wenguang Wang, Xinhang Jiang, Benjie Gao</w:t>
      </w:r>
      <w:r>
        <w:rPr>
          <w:rFonts w:hint="eastAsia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  <w:t>*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, Yueyue Wang</w:t>
      </w:r>
      <w:r>
        <w:rPr>
          <w:rFonts w:hint="eastAsia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  <w:t>*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, Hui Jiang</w:t>
      </w:r>
      <w:r>
        <w:rPr>
          <w:rFonts w:hint="eastAsia"/>
          <w:color w:val="000000" w:themeColor="text1"/>
          <w:vertAlign w:val="superscript"/>
          <w14:textFill>
            <w14:solidFill>
              <w14:schemeClr w14:val="tx1"/>
            </w14:solidFill>
          </w14:textFill>
        </w:rPr>
        <w:t>*</w:t>
      </w:r>
    </w:p>
    <w:p w14:paraId="03F4521F">
      <w:pPr>
        <w:pStyle w:val="41"/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C03E211">
      <w:pPr>
        <w:pStyle w:val="47"/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This Supporting Information includes:</w:t>
      </w:r>
    </w:p>
    <w:p w14:paraId="027E9B8E">
      <w:pPr>
        <w:pStyle w:val="47"/>
        <w:spacing w:line="360" w:lineRule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D856031">
      <w:pPr>
        <w:pStyle w:val="47"/>
        <w:spacing w:line="360" w:lineRule="auto"/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Figure S1 to S</w:t>
      </w: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</w:p>
    <w:p w14:paraId="4A5ACE08">
      <w:pPr>
        <w:pStyle w:val="47"/>
        <w:spacing w:line="360" w:lineRule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Table S1 to S</w:t>
      </w: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516E3B5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5B2685BD">
      <w:pPr>
        <w:pStyle w:val="56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Figures</w:t>
      </w:r>
    </w:p>
    <w:p w14:paraId="596B678D">
      <w:pPr>
        <w:pStyle w:val="56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12715" cy="1041400"/>
            <wp:effectExtent l="0" t="0" r="6985" b="6350"/>
            <wp:docPr id="17" name="图片 17" descr="supply-fi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supply-fig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2715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15D8D">
      <w:pPr>
        <w:pStyle w:val="56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 w:cs="Times New Roman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Figure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S1. 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T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he entire NRPS BGC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of </w:t>
      </w:r>
      <w:r>
        <w:rPr>
          <w:rFonts w:hint="eastAsia" w:eastAsia="宋体" w:cs="Times New Roman"/>
          <w:i/>
          <w:i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rezu6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.</w:t>
      </w:r>
    </w:p>
    <w:p w14:paraId="731F790A">
      <w:pP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 w14:paraId="2E7F3419">
      <w:pPr>
        <w:pStyle w:val="56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78BF8C2E">
      <w:pPr>
        <w:pStyle w:val="56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134735" cy="6083935"/>
            <wp:effectExtent l="0" t="0" r="6985" b="12065"/>
            <wp:docPr id="6" name="图片 6" descr="supply-fig1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supply-fig1_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34735" cy="608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0D8CA">
      <w:pPr>
        <w:pStyle w:val="56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eastAsia="宋体" w:cs="Times New Roman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Figure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S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LC-MS analysis of ZURJC5. a. HPLC chromatogram of ZURJC5. b. Mass spectra of ZURJC5. </w:t>
      </w:r>
    </w:p>
    <w:p w14:paraId="63CF3A39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11238000">
      <w:pPr>
        <w:pStyle w:val="56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481955" cy="5436235"/>
            <wp:effectExtent l="0" t="0" r="4445" b="4445"/>
            <wp:docPr id="9" name="图片 9" descr="supply-fig2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upply-fig2_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1955" cy="543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D204C">
      <w:pPr>
        <w:pStyle w:val="56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eastAsia="宋体" w:cs="Times New Roman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Figure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S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LC-MS analysis of ZURJC11. a. HPLC chromatogram of ZURJC11. b. Mass spectra of ZURJC11. </w:t>
      </w:r>
    </w:p>
    <w:p w14:paraId="5CE51772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25D23F75">
      <w:pPr>
        <w:pStyle w:val="57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481955" cy="5436235"/>
            <wp:effectExtent l="0" t="0" r="4445" b="4445"/>
            <wp:docPr id="10" name="图片 10" descr="supply-fig3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supply-fig3_0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1955" cy="543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7E3ED">
      <w:pPr>
        <w:pStyle w:val="56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eastAsia="宋体" w:cs="Times New Roman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Figure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S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LC-MS analysis of ZURJC28. a. HPLC chromatogram of ZURJC28. b. Mass spectra of ZURJC28.</w:t>
      </w:r>
    </w:p>
    <w:p w14:paraId="7F6D817B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594ABB1E">
      <w:pP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</w:p>
    <w:p w14:paraId="466763CE">
      <w:pP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481955" cy="3980180"/>
            <wp:effectExtent l="0" t="0" r="4445" b="12700"/>
            <wp:docPr id="1" name="图片 1" descr="supply-fig4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upply-fig4_00"/>
                    <pic:cNvPicPr>
                      <a:picLocks noChangeAspect="1"/>
                    </pic:cNvPicPr>
                  </pic:nvPicPr>
                  <pic:blipFill>
                    <a:blip r:embed="rId10"/>
                    <a:srcRect b="21836"/>
                    <a:stretch>
                      <a:fillRect/>
                    </a:stretch>
                  </pic:blipFill>
                  <pic:spPr>
                    <a:xfrm>
                      <a:off x="0" y="0"/>
                      <a:ext cx="5481955" cy="398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22BC1">
      <w:pP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</w:p>
    <w:p w14:paraId="49B76CDF">
      <w:pPr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eastAsia="宋体" w:cs="Times New Roman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Figure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S</w:t>
      </w:r>
      <w:r>
        <w:rPr>
          <w:rFonts w:hint="eastAsia" w:eastAsia="宋体" w:cs="Times New Roman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Principal component analysis (PCA) plot of ZURJC28 and ZURJC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in metabolomics analysis.</w:t>
      </w:r>
    </w:p>
    <w:p w14:paraId="78D8D84F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70B97BC6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30B19083">
      <w:pP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</w:p>
    <w:p w14:paraId="59EA73C0">
      <w:pPr>
        <w:jc w:val="center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</w:p>
    <w:p w14:paraId="213A5FD0">
      <w:pPr>
        <w:jc w:val="center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226560" cy="2783205"/>
            <wp:effectExtent l="0" t="0" r="0" b="0"/>
            <wp:docPr id="4" name="图片 4" descr="supply-fi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upply-fig6"/>
                    <pic:cNvPicPr>
                      <a:picLocks noChangeAspect="1"/>
                    </pic:cNvPicPr>
                  </pic:nvPicPr>
                  <pic:blipFill>
                    <a:blip r:embed="rId11"/>
                    <a:srcRect l="13505" t="24094" r="13053" b="23808"/>
                    <a:stretch>
                      <a:fillRect/>
                    </a:stretch>
                  </pic:blipFill>
                  <pic:spPr>
                    <a:xfrm>
                      <a:off x="0" y="0"/>
                      <a:ext cx="4226560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7EB0B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eastAsia="宋体" w:cs="Times New Roman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Figure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S</w:t>
      </w:r>
      <w:r>
        <w:rPr>
          <w:rFonts w:hint="eastAsia" w:eastAsia="宋体" w:cs="Times New Roman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eastAsia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C</w:t>
      </w: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alcium-independent assay</w:t>
      </w:r>
      <w:r>
        <w:rPr>
          <w:rFonts w:hint="eastAsia" w:eastAsia="宋体" w:cs="Times New Roman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of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ZURJC28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and daptomycin. All experiments were performed in technical triplicate (n = 3) and repeated three times independently (n = 3). Data show the mean of 3 independent replicates ± SD.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78055E1F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2444C2F7">
      <w:pPr>
        <w:pStyle w:val="56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Tables</w:t>
      </w:r>
    </w:p>
    <w:p w14:paraId="76B3D13F">
      <w:pPr>
        <w:pStyle w:val="56"/>
        <w:jc w:val="both"/>
        <w:rPr>
          <w:rFonts w:hint="default" w:ascii="Times New Roman" w:hAnsi="Times New Roman" w:eastAsia="宋体" w:cs="Times New Roman"/>
          <w:b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Table S1.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The BGC of </w:t>
      </w:r>
      <w:r>
        <w:rPr>
          <w:rFonts w:hint="default" w:ascii="Times New Roman" w:hAnsi="Times New Roman" w:cs="Times New Roman"/>
          <w:b w:val="0"/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Rhodococcus erythropolis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D-1 genome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anal</w:t>
      </w:r>
      <w:bookmarkStart w:id="0" w:name="_GoBack"/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y</w:t>
      </w:r>
      <w:r>
        <w:rPr>
          <w:rFonts w:hint="eastAsia" w:eastAsia="宋体" w:cs="Times New Roman"/>
          <w:b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z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ed</w:t>
      </w:r>
      <w:bookmarkEnd w:id="0"/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by antiSMASH</w:t>
      </w:r>
      <w:r>
        <w:rPr>
          <w:rFonts w:hint="default" w:ascii="Times New Roman" w:hAnsi="Times New Roman" w:eastAsia="宋体" w:cs="Times New Roman"/>
          <w:b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.</w:t>
      </w:r>
    </w:p>
    <w:tbl>
      <w:tblPr>
        <w:tblStyle w:val="10"/>
        <w:tblW w:w="8868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010"/>
        <w:gridCol w:w="1677"/>
        <w:gridCol w:w="1963"/>
        <w:gridCol w:w="1550"/>
      </w:tblGrid>
      <w:tr w14:paraId="28324E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9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41A810E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</w:t>
            </w:r>
          </w:p>
        </w:tc>
        <w:tc>
          <w:tcPr>
            <w:tcW w:w="181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8386BC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GenBank Accession</w:t>
            </w:r>
          </w:p>
        </w:tc>
        <w:tc>
          <w:tcPr>
            <w:tcW w:w="169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412B54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Type</w:t>
            </w:r>
          </w:p>
        </w:tc>
        <w:tc>
          <w:tcPr>
            <w:tcW w:w="208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D5A42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Location</w:t>
            </w:r>
          </w:p>
        </w:tc>
        <w:tc>
          <w:tcPr>
            <w:tcW w:w="158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88C59B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Similarity Confidence</w:t>
            </w:r>
          </w:p>
        </w:tc>
      </w:tr>
      <w:tr w14:paraId="48F04E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A5964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1.1</w:t>
            </w:r>
          </w:p>
        </w:tc>
        <w:tc>
          <w:tcPr>
            <w:tcW w:w="1812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10CBF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MNPP01000011.1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50C0D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A56BA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 ~ 29,063</w:t>
            </w:r>
          </w:p>
        </w:tc>
        <w:tc>
          <w:tcPr>
            <w:tcW w:w="158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FA1FC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141437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C06C8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2.1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69956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MNPP01000012.1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4BBA9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177EA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 ~ 38,902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7D91A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High</w:t>
            </w:r>
          </w:p>
        </w:tc>
      </w:tr>
      <w:tr w14:paraId="5AE019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94F83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2.2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ACE3B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MNPP01000012.1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F9D52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RiPP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B3288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56,086 ~ 78,883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1EDDA8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185533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0C84B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3.1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1AB4F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MNPP01000013.1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89F4C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A3E9B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128,581 ~ 168,545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AE80D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37587A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E2A22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5.1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9FDC1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MNPP01000015.1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90CE2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914DD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94,777 ~127,414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C89D8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14611F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352DC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6.1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7EE7F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MNPP01000016.1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00ADA8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74E15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 ~ 22,916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55223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Low</w:t>
            </w:r>
          </w:p>
        </w:tc>
      </w:tr>
      <w:tr w14:paraId="66EFC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6C9CB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23.1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7F0EE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MNPP01000002.1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BC6F9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7C3B9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42,604 ~ 109,180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FF32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Low</w:t>
            </w:r>
          </w:p>
        </w:tc>
      </w:tr>
      <w:tr w14:paraId="6E278B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77028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23.2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A44CE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MNPP01000002.1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B42E6E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5B85A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140,316 ~ 194,601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40F4A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3F844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065FA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23.3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6163C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51155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4CCFB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481,129 ~ 539,064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3D442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High</w:t>
            </w:r>
          </w:p>
        </w:tc>
      </w:tr>
      <w:tr w14:paraId="1EF629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B4F3B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23.4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37261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106BA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86A97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800,677 ~ 843,211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75D98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1A6F2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8C31E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28.1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2BAAC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MNPP01000036.1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85E57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21ECE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 ~ 3,058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68CEC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28AB92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346B1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34.1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3991FF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MNPP01000003.1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C7D26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9B648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 ~ 31,744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95CC0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High</w:t>
            </w:r>
          </w:p>
        </w:tc>
      </w:tr>
      <w:tr w14:paraId="61C48B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06ECB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34.2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CBBF9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MNPP01000003.1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B1043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8AE2E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369,970 ~ 428,161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6D9AB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Medium</w:t>
            </w:r>
          </w:p>
        </w:tc>
      </w:tr>
      <w:tr w14:paraId="2C540F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F289E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44.1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32F8F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B27B9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F05E6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188,407 ~ 210,989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8B59B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63BD84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5E7BE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45.1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9EB6B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97746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Ectoine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D3810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147,580 ~ 157,978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A2701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Medium</w:t>
            </w:r>
          </w:p>
        </w:tc>
      </w:tr>
      <w:tr w14:paraId="30FC5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FE655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45.2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43616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E7F56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Terpene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34733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356,898 ~ 382,263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C3E71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Low</w:t>
            </w:r>
          </w:p>
        </w:tc>
      </w:tr>
      <w:tr w14:paraId="08995D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D6C79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45.3</w:t>
            </w:r>
            <w:r>
              <w:rPr>
                <w:rFonts w:hint="default"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a)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305FC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0B13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B7B47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456,760 ~ 512,881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C87A9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02301C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C49CF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45.4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01A84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83488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NRPS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08E6E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515,002 ~ 540,370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4716C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57700B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3D42D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46.1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370BB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MNPP01000006.1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4BE63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Butyrolactone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2737F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350,977 ~ 361,801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0832A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659E9B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3248C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47.1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8949B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MNPP01000008.1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1502B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PKS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4D253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12,937 ~ 57,880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07F7F0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79F4BD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174CB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47.2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1FB70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MNPP01000008.1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7CC55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PKS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D1F34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193,754 ~ 239,864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500E5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  <w:tr w14:paraId="1DB6D7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4A68C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49.1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29F3D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MNPP01000010.1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107D6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RiPP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8CF62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11,686 ~ 23,616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4FCC5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Medium</w:t>
            </w:r>
          </w:p>
        </w:tc>
      </w:tr>
      <w:tr w14:paraId="6B9368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6E34F25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Region 49.2</w:t>
            </w:r>
          </w:p>
        </w:tc>
        <w:tc>
          <w:tcPr>
            <w:tcW w:w="1812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113B4C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MNPP01000010.1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0E2987B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RiPP</w:t>
            </w:r>
          </w:p>
        </w:tc>
        <w:tc>
          <w:tcPr>
            <w:tcW w:w="2088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37D088F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183,960 ~ 214,056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E758EA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None</w:t>
            </w:r>
          </w:p>
        </w:tc>
      </w:tr>
    </w:tbl>
    <w:p w14:paraId="3D6D1646">
      <w:pPr>
        <w:pStyle w:val="57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2DD1A03C">
      <w:pP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:vertAlign w:val="superscript"/>
          <w14:textFill>
            <w14:solidFill>
              <w14:schemeClr w14:val="tx1"/>
            </w14:solidFill>
          </w14:textFill>
        </w:rPr>
        <w:t>a)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:</w:t>
      </w:r>
      <w:r>
        <w:rPr>
          <w:rFonts w:hint="default" w:ascii="Times New Roman" w:hAnsi="Times New Roman" w:cs="Times New Roman"/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rezu6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NRPS BGC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.</w:t>
      </w:r>
    </w:p>
    <w:p w14:paraId="1B687D96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4ED73832">
      <w:pPr>
        <w:pStyle w:val="56"/>
        <w:jc w:val="both"/>
        <w:rPr>
          <w:rFonts w:hint="default" w:ascii="Times New Roman" w:hAnsi="Times New Roman" w:eastAsia="宋体" w:cs="Times New Roman"/>
          <w:b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Table S2.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The gene annotations of </w:t>
      </w:r>
      <w:r>
        <w:rPr>
          <w:rFonts w:hint="default" w:ascii="Times New Roman" w:hAnsi="Times New Roman" w:cs="Times New Roman"/>
          <w:b w:val="0"/>
          <w:i/>
          <w:i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rezu6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NRPS BGC (GenBank Accession Number: MNPP01000005.1 location 456,760 - 512,881)</w:t>
      </w:r>
      <w:r>
        <w:rPr>
          <w:rFonts w:hint="default" w:ascii="Times New Roman" w:hAnsi="Times New Roman" w:eastAsia="宋体" w:cs="Times New Roman"/>
          <w:b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.</w:t>
      </w:r>
    </w:p>
    <w:tbl>
      <w:tblPr>
        <w:tblStyle w:val="10"/>
        <w:tblW w:w="9193" w:type="dxa"/>
        <w:tblInd w:w="9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2"/>
        <w:gridCol w:w="819"/>
        <w:gridCol w:w="812"/>
        <w:gridCol w:w="2020"/>
        <w:gridCol w:w="2257"/>
        <w:gridCol w:w="1943"/>
      </w:tblGrid>
      <w:tr w14:paraId="47C610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22250D7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ORF</w:t>
            </w:r>
          </w:p>
        </w:tc>
        <w:tc>
          <w:tcPr>
            <w:tcW w:w="1631" w:type="dxa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25089E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Length</w:t>
            </w:r>
          </w:p>
        </w:tc>
        <w:tc>
          <w:tcPr>
            <w:tcW w:w="202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E33C42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Function</w:t>
            </w:r>
          </w:p>
        </w:tc>
        <w:tc>
          <w:tcPr>
            <w:tcW w:w="225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A4E7CC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Most Similar Description</w:t>
            </w:r>
          </w:p>
        </w:tc>
        <w:tc>
          <w:tcPr>
            <w:tcW w:w="194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415C1F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Identities</w:t>
            </w:r>
          </w:p>
        </w:tc>
      </w:tr>
      <w:tr w14:paraId="65C939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41A129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F8329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NT</w:t>
            </w:r>
          </w:p>
        </w:tc>
        <w:tc>
          <w:tcPr>
            <w:tcW w:w="812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37BF8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AA</w:t>
            </w:r>
          </w:p>
        </w:tc>
        <w:tc>
          <w:tcPr>
            <w:tcW w:w="202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DABB5A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4FEAF8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4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078DAA">
            <w:pPr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B715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39C88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6B7E2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1029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C30D1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342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BA280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C7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biotin synthase BioB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85A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635E60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D2089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24B45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213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00A70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9186C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177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biotin synthase auxiliary protein BsaP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6F2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89%</w:t>
            </w:r>
          </w:p>
        </w:tc>
      </w:tr>
      <w:tr w14:paraId="72D6C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0A69FF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722EE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591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34C1E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196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61188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07A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DUF2567 domain-containing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328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94%</w:t>
            </w:r>
          </w:p>
        </w:tc>
      </w:tr>
      <w:tr w14:paraId="4A5B06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60F2A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56C206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831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7E3A7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276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074B2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7B19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SDR family NAD(P)-dependent oxidoreductase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5B9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4E850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5E154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712B8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603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5A55F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87941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regulatory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685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TetR/AcrR family transcriptional regulator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CBF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4E9087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7FAA2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2F126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333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8A262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D0488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F5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hypothetical protein RER_34830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4D2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93%</w:t>
            </w:r>
          </w:p>
        </w:tc>
      </w:tr>
      <w:tr w14:paraId="5C07D2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E7729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38184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729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92048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242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83109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44F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NUDIX hydrolase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49B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94%</w:t>
            </w:r>
          </w:p>
        </w:tc>
      </w:tr>
      <w:tr w14:paraId="5F7640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19452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9C2EF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1038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F88FF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345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081AD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536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quinolinate synthetase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0A5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100%</w:t>
            </w:r>
          </w:p>
        </w:tc>
      </w:tr>
      <w:tr w14:paraId="3E7D6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979EE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E9332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1572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2091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523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95151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2CC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L-aspartate oxidase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396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0B2771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6DF3E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C9062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873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1A5D3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290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76534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2F9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carboxylating nicotinate-nucleotide diphosphorylase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DF6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6A7DF0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1B001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73F27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909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89B19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302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9862C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regulatory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BFF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LysR substrate-binding domain-containing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D18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7C661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7165C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D77BA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894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FB10F2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297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E8696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B73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dihydrodipicolinate synthase family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CAF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93%</w:t>
            </w:r>
          </w:p>
        </w:tc>
      </w:tr>
      <w:tr w14:paraId="6D94AA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46FC7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B8D31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1317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1F57B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438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AF1AB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3C3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HNH endonuclease signature motif containing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BC6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95%</w:t>
            </w:r>
          </w:p>
        </w:tc>
      </w:tr>
      <w:tr w14:paraId="67666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F5FFB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9EF0E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513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56C48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170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9E737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2FB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GNAT family N-acetyltransferase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5F2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94%</w:t>
            </w:r>
          </w:p>
        </w:tc>
      </w:tr>
      <w:tr w14:paraId="56A548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B4051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17FC0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1992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5367A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663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4FD0A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8F3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glycosyltransferase family 39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3C5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1101AC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648A4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AB6DB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1257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96734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418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47040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81E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hypothetical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D5F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93%</w:t>
            </w:r>
          </w:p>
        </w:tc>
      </w:tr>
      <w:tr w14:paraId="003E38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A027E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FC439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504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19AA6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167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7284B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B95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GbsR/MarR family transcriptional regulator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231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98%</w:t>
            </w:r>
          </w:p>
        </w:tc>
      </w:tr>
      <w:tr w14:paraId="75237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09B9F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48A7E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1032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0A6A3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343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1D95C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transport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AF1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iron-siderophore ABC transporter substrate-binding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399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267DE2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E5D84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CA70D3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1860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D414B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619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6A961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B97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DUF4012 domain-containing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E15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94%</w:t>
            </w:r>
          </w:p>
        </w:tc>
      </w:tr>
      <w:tr w14:paraId="6AD0E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87085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AFAD4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16122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7380F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5373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143AA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999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nonribosomal peptide synthetase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0CC0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93%</w:t>
            </w:r>
          </w:p>
        </w:tc>
      </w:tr>
      <w:tr w14:paraId="347E39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7E868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9956C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108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5690F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86A9D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4BC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hypothetical protein N601_21295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74A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97%</w:t>
            </w:r>
          </w:p>
        </w:tc>
      </w:tr>
      <w:tr w14:paraId="23A33C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B1925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0BC44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555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B9A1C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184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2DA46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221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DUF5655 domain-containing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BCD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91%</w:t>
            </w:r>
          </w:p>
        </w:tc>
      </w:tr>
      <w:tr w14:paraId="153DD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41EEC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6A076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654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865BB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217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86E10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258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GNAT family N-acetyltransferase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D67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94%</w:t>
            </w:r>
          </w:p>
        </w:tc>
      </w:tr>
      <w:tr w14:paraId="569D4F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891C9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D6BFE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1320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0A41E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439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FE0FD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8CC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MFS transporter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C9D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17D398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ECC59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A3159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1557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B4263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518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C875A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02D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pyridoxal phosphate-dependent decarboxylase family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647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95%</w:t>
            </w:r>
          </w:p>
        </w:tc>
      </w:tr>
      <w:tr w14:paraId="34B27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23BE2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6233A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1332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56FCE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443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70E2A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B01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class I SAM-dependent methyltransferase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D9B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94%</w:t>
            </w:r>
          </w:p>
        </w:tc>
      </w:tr>
      <w:tr w14:paraId="15DD96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40720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E88CD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1320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64F4D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439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4E709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703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lipase family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ACF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97%</w:t>
            </w:r>
          </w:p>
        </w:tc>
      </w:tr>
      <w:tr w14:paraId="284F7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245E7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D018F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672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A4812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223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3DE6B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677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DUF1345 domain-containing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36F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5A48A8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14489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C9D0A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630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B49A46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209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E07E8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transport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897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LysE family transporter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F1A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98%</w:t>
            </w:r>
          </w:p>
        </w:tc>
      </w:tr>
      <w:tr w14:paraId="589C1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3C409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99829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657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3AD9D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218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CE2FAC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809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nitroreductase family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5A35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18F703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FD7F60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3DB264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603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3A38F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4359E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6DC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dihydrofolate reductase family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67B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33E81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FB9EE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EB9334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840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A38C1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279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8DE0A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03B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sulfite exporter TauE/SafE family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F3B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98%</w:t>
            </w:r>
          </w:p>
        </w:tc>
      </w:tr>
      <w:tr w14:paraId="7ABDCF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ECD0F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067F4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804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69B60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267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3DC01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regulatory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18F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AraC family transcriptional regulator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463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97%</w:t>
            </w:r>
          </w:p>
        </w:tc>
      </w:tr>
      <w:tr w14:paraId="3B3314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51287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ECFAC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450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0628F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149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24CAE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767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DUF8021 domain-containing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3D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058249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49CD2B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426E9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1290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18E2A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429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1FA07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267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glycoside hydrolase family 1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BA7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98%</w:t>
            </w:r>
          </w:p>
        </w:tc>
      </w:tr>
      <w:tr w14:paraId="12602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D7846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E4AE3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3270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AC304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1089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D58AC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biosynthetic-additional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EA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arabinosyltransferase domain-containing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FA7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  <w:tr w14:paraId="28A4B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E3120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BF5D4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483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66B6A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F8E14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243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hypothetical protein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540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96%</w:t>
            </w:r>
          </w:p>
        </w:tc>
      </w:tr>
      <w:tr w14:paraId="320A44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342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22B27E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0D75B0C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1323</w:t>
            </w:r>
          </w:p>
        </w:tc>
        <w:tc>
          <w:tcPr>
            <w:tcW w:w="812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14091A9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440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3FE3DDB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other</w:t>
            </w:r>
          </w:p>
        </w:tc>
        <w:tc>
          <w:tcPr>
            <w:tcW w:w="225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5D1B0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highlight w:val="none"/>
                <w:u w:val="none"/>
                <w:lang w:val="de-DE" w:eastAsia="ja-JP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histidinol dehydrogenase</w:t>
            </w:r>
          </w:p>
        </w:tc>
        <w:tc>
          <w:tcPr>
            <w:tcW w:w="194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10D60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99%</w:t>
            </w:r>
          </w:p>
        </w:tc>
      </w:tr>
    </w:tbl>
    <w:p w14:paraId="014F16D2">
      <w:pPr>
        <w:pStyle w:val="57"/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7A3A3FB3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48B3F26B">
      <w:pPr>
        <w:pStyle w:val="56"/>
        <w:jc w:val="both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Table S</w:t>
      </w:r>
      <w:r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The structure </w:t>
      </w:r>
      <w:r>
        <w:rPr>
          <w:rFonts w:hint="eastAsia" w:ascii="Times New Roman" w:hAnsi="Times New Roman" w:cs="Times New Roman"/>
          <w:b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and mass spectrometry data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of NRP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analogs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.</w:t>
      </w:r>
    </w:p>
    <w:tbl>
      <w:tblPr>
        <w:tblStyle w:val="10"/>
        <w:tblW w:w="10318" w:type="dxa"/>
        <w:tblInd w:w="-9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7"/>
        <w:gridCol w:w="814"/>
        <w:gridCol w:w="1093"/>
        <w:gridCol w:w="943"/>
        <w:gridCol w:w="675"/>
        <w:gridCol w:w="707"/>
        <w:gridCol w:w="953"/>
        <w:gridCol w:w="1436"/>
        <w:gridCol w:w="1200"/>
        <w:gridCol w:w="1200"/>
      </w:tblGrid>
      <w:tr w14:paraId="52069F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noWrap/>
            <w:vAlign w:val="center"/>
          </w:tcPr>
          <w:p w14:paraId="42700E47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0310BFC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Fatty acid</w:t>
            </w:r>
          </w:p>
        </w:tc>
        <w:tc>
          <w:tcPr>
            <w:tcW w:w="109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3505C94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A1</w:t>
            </w:r>
          </w:p>
        </w:tc>
        <w:tc>
          <w:tcPr>
            <w:tcW w:w="94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1846716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A2</w:t>
            </w:r>
          </w:p>
        </w:tc>
        <w:tc>
          <w:tcPr>
            <w:tcW w:w="67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5216627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A3</w:t>
            </w:r>
          </w:p>
        </w:tc>
        <w:tc>
          <w:tcPr>
            <w:tcW w:w="70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30C4914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A4</w:t>
            </w:r>
          </w:p>
        </w:tc>
        <w:tc>
          <w:tcPr>
            <w:tcW w:w="95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0A32F8C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A5</w:t>
            </w:r>
          </w:p>
        </w:tc>
        <w:tc>
          <w:tcPr>
            <w:tcW w:w="143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575D262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Theoretical </w:t>
            </w:r>
          </w:p>
          <w:p w14:paraId="452A5FB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[M+H]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vertAlign w:val="superscript"/>
                <w:lang w:bidi="ar"/>
                <w14:textFill>
                  <w14:solidFill>
                    <w14:schemeClr w14:val="tx1"/>
                  </w14:solidFill>
                </w14:textFill>
              </w:rPr>
              <w:t>+</w:t>
            </w:r>
          </w:p>
        </w:tc>
        <w:tc>
          <w:tcPr>
            <w:tcW w:w="120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25F55C2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Observed Mass </w:t>
            </w:r>
          </w:p>
          <w:p w14:paraId="2C1CED5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[M+H]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vertAlign w:val="superscript"/>
                <w:lang w:bidi="ar"/>
                <w14:textFill>
                  <w14:solidFill>
                    <w14:schemeClr w14:val="tx1"/>
                  </w14:solidFill>
                </w14:textFill>
              </w:rPr>
              <w:t>+</w:t>
            </w:r>
          </w:p>
        </w:tc>
        <w:tc>
          <w:tcPr>
            <w:tcW w:w="120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center"/>
          </w:tcPr>
          <w:p w14:paraId="4BDB924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/>
                <w:iCs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Δm</w:t>
            </w:r>
            <w:r>
              <w:rPr>
                <w:rStyle w:val="60"/>
                <w:rFonts w:hint="eastAsia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highlight w:val="none"/>
                <w:vertAlign w:val="superscript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highlight w:val="none"/>
                <w:vertAlign w:val="superscript"/>
                <w:lang w:bidi="ar"/>
                <w14:textFill>
                  <w14:solidFill>
                    <w14:schemeClr w14:val="tx1"/>
                  </w14:solidFill>
                </w14:textFill>
              </w:rPr>
              <w:t>)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(Da) </w:t>
            </w:r>
          </w:p>
        </w:tc>
      </w:tr>
      <w:tr w14:paraId="76228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9982B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</w:t>
            </w:r>
          </w:p>
        </w:tc>
        <w:tc>
          <w:tcPr>
            <w:tcW w:w="81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C040AE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240AD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94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523AF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83806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ADC585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14F80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</w:p>
        </w:tc>
        <w:tc>
          <w:tcPr>
            <w:tcW w:w="143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443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593.75</w:t>
            </w:r>
          </w:p>
        </w:tc>
        <w:tc>
          <w:tcPr>
            <w:tcW w:w="120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FFB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593.6</w:t>
            </w:r>
          </w:p>
        </w:tc>
        <w:tc>
          <w:tcPr>
            <w:tcW w:w="120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594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-0.15</w:t>
            </w:r>
          </w:p>
        </w:tc>
      </w:tr>
      <w:tr w14:paraId="67D00A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2D94E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A611C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Dec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5DBC2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F5F84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A4461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6B676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42FE9F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26E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748.00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978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747.7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6A9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-0.30</w:t>
            </w:r>
          </w:p>
        </w:tc>
      </w:tr>
      <w:tr w14:paraId="3954E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A5062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767B54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9467D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CE9B2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EB857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FF390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C5B11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E41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579.72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DA9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579.4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011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-0.32</w:t>
            </w:r>
          </w:p>
        </w:tc>
      </w:tr>
      <w:tr w14:paraId="7AA73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E327D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95EA6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Dec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6E45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82B19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AF5D3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FDE72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8EFEC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C9D2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733.97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6E0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733.7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D66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-0.27</w:t>
            </w:r>
          </w:p>
        </w:tc>
      </w:tr>
      <w:tr w14:paraId="0A82EB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1AEC6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DF51B6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E921A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vertAlign w:val="superscript"/>
                <w:lang w:bidi="ar"/>
                <w14:textFill>
                  <w14:solidFill>
                    <w14:schemeClr w14:val="tx1"/>
                  </w14:solidFill>
                </w14:textFill>
              </w:rPr>
              <w:t>a)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994DF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E2C1D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55342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FD342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3F8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575.73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651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575.4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A72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-0.33</w:t>
            </w:r>
          </w:p>
        </w:tc>
      </w:tr>
      <w:tr w14:paraId="1A6706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F475FA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ECB8E0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A484D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26B81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09485E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0D637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90172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DBD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561.71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698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561.4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0C8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-0.31</w:t>
            </w:r>
          </w:p>
        </w:tc>
      </w:tr>
      <w:tr w14:paraId="037DC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3FE14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ZURJC7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66910C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4D6B9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24A75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3103B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D3D8F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7E480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C54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575.73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936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575.5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D0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-0.23</w:t>
            </w:r>
          </w:p>
        </w:tc>
      </w:tr>
      <w:tr w14:paraId="6EE68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8A094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237C1A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0BFAF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B7BE5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F35B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22D6D6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F8DA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120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561.71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DF9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561.5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7B0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-0.21</w:t>
            </w:r>
          </w:p>
        </w:tc>
      </w:tr>
      <w:tr w14:paraId="269A4A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22405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ZURJC9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A749B3A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99B6F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027CE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059E3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7B619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1B0D1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5A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589.75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C5D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589.6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1A9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-0.15</w:t>
            </w:r>
          </w:p>
        </w:tc>
      </w:tr>
      <w:tr w14:paraId="35CBA6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DF2A5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24D420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6F8C8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33244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Asn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05F3A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EF658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7B3DF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57DF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588.73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51E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588.3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659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-0.43</w:t>
            </w:r>
          </w:p>
        </w:tc>
      </w:tr>
      <w:tr w14:paraId="486A3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5535B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ZURJC11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3D9DF5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49D5C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321EB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16AC58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FAE1C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D377C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6FD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575.73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338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575.55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2ED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-0.18</w:t>
            </w:r>
          </w:p>
        </w:tc>
      </w:tr>
      <w:tr w14:paraId="6028FA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82C94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8A21D4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F960FD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D7AB8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1C244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132FD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7FADB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Trp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88A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614.76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9D4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614.5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D60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-0.26</w:t>
            </w:r>
          </w:p>
        </w:tc>
      </w:tr>
      <w:tr w14:paraId="560A2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F5705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ZURJC13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45AD56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48B71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A7936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Asn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2B339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E1BDB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F5D50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Trp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161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641.78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AC9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641.5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101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-0.28</w:t>
            </w:r>
          </w:p>
        </w:tc>
      </w:tr>
      <w:tr w14:paraId="398717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F6873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E78439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E1E24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Asp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DC0DE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43E30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672DC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FD86BD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EC4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576.66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5A6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576.4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EE7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-0.26</w:t>
            </w:r>
          </w:p>
        </w:tc>
      </w:tr>
      <w:tr w14:paraId="6634A2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53BE2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77E1C5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7EB03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Asn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1A78C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EB272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FD6E4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71A95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E02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575.70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424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575.4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431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-0.30</w:t>
            </w:r>
          </w:p>
        </w:tc>
      </w:tr>
      <w:tr w14:paraId="1B98A1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78A4D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9376E6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00C26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27CF0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0D452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CEA5C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Leu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3A63E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30A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574.76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0FB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574.4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D19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-0.36</w:t>
            </w:r>
          </w:p>
        </w:tc>
      </w:tr>
      <w:tr w14:paraId="3EE15A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21950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ZURJC17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320A46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B58BF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12B92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63F9E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Glu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B382D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C5D08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401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605.72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F42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605.3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4C0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-0.42</w:t>
            </w:r>
          </w:p>
        </w:tc>
      </w:tr>
      <w:tr w14:paraId="04FF40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D946B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9E1420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EDE6B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657E1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2251E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DA6E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Glu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B6415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4E6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591.69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CA9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591.7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9C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0.01</w:t>
            </w:r>
          </w:p>
        </w:tc>
      </w:tr>
      <w:tr w14:paraId="556A2E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68890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ZURJC19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138D44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5327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A20B0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ACCC4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96633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6083A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Glu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2BC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557.68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4238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557.5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9B3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-0.18</w:t>
            </w:r>
          </w:p>
        </w:tc>
      </w:tr>
      <w:tr w14:paraId="76EA5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D42C9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BD400C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40FA6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F2C66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E0F57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D2D72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9B217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533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602.81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73E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602.8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6D2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-0.01</w:t>
            </w:r>
          </w:p>
        </w:tc>
      </w:tr>
      <w:tr w14:paraId="72F401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B70B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ZURJC21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2092DA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6788A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A466E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89D47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7415E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42E908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241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588.78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E57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588.45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D28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-0.33</w:t>
            </w:r>
          </w:p>
        </w:tc>
      </w:tr>
      <w:tr w14:paraId="7E2933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1A7BB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9F63BF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23C26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E4148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Arg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57025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E9DBE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9BEA6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1B1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630.82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72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630.45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D02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-0.37</w:t>
            </w:r>
          </w:p>
        </w:tc>
      </w:tr>
      <w:tr w14:paraId="62AA5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64D1C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ZURJC23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4FEAEC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E135B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1354B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His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1E6BE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B2D02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E6103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82C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611.77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235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611.6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68A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-0.17</w:t>
            </w:r>
          </w:p>
        </w:tc>
      </w:tr>
      <w:tr w14:paraId="7FB360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6C7617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99456EB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857B0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F0E21A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1034E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112E3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1C079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0440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604.78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4DE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604.4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6A0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-0.38</w:t>
            </w:r>
          </w:p>
        </w:tc>
      </w:tr>
      <w:tr w14:paraId="17317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5DF3D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00642D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03B9EC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1CFFA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800AB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79DC3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FA2AB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D3D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590.75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87D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590.9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B84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0.15</w:t>
            </w:r>
          </w:p>
        </w:tc>
      </w:tr>
      <w:tr w14:paraId="5E0726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82304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53E2F3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8F92C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9D1CD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5F5C2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Arg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CCB3C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97044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5D5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632.79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3A3E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632.7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773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-0.09</w:t>
            </w:r>
          </w:p>
        </w:tc>
      </w:tr>
      <w:tr w14:paraId="79711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77FCD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ZURJC27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F83621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9EAFB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6E40A1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B2CA0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His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25FB8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41612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769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613.75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ACF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613.65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DA3E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-0.10</w:t>
            </w:r>
          </w:p>
        </w:tc>
      </w:tr>
      <w:tr w14:paraId="26EA5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810A0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9B9279F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5C819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3BC00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2496B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767FE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9E789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49B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590.75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866B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590.75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3DA7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 w14:paraId="4BCE6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452DC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ZURJC29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B278A1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81C86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54D46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09667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BEBC7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AAF5A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50E5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576.73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B897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576.75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58CE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0.02</w:t>
            </w:r>
          </w:p>
        </w:tc>
      </w:tr>
      <w:tr w14:paraId="5F59E1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A65CE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F3515F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8C424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8EC78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E2341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162AE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Arg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43A1FE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C63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618.77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6DA8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618.75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3AD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-0.02</w:t>
            </w:r>
          </w:p>
        </w:tc>
      </w:tr>
      <w:tr w14:paraId="518727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87578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ZURJC31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D079C4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CE46C6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EA07F4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3E341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9495A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His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5C4402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E5B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599.72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611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599.6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7084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-0.12</w:t>
            </w:r>
          </w:p>
        </w:tc>
      </w:tr>
      <w:tr w14:paraId="05EA82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F3D156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9FC143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A1647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9AB42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7D1BF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36F59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BBE73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E5B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556.74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FF0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556.45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08D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-0.29</w:t>
            </w:r>
          </w:p>
        </w:tc>
      </w:tr>
      <w:tr w14:paraId="686904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3C0B0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ZURJC33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DB183F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24120E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9FBD0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5CC40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B6C5F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64F38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005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542.71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78CF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542.45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16F8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-0.26</w:t>
            </w:r>
          </w:p>
        </w:tc>
      </w:tr>
      <w:tr w14:paraId="7143C8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F1282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4CD107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C10D6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B54B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E8FF17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ED2EF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12811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Arg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BEA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584.75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409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584.7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4E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-0.05</w:t>
            </w:r>
          </w:p>
        </w:tc>
      </w:tr>
      <w:tr w14:paraId="2D7F5F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ACCF1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ZURJC35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33DE62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86BF4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74354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3295C54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5AEBF0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09F03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His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889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565.70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5AE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565.75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22D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0.05</w:t>
            </w:r>
          </w:p>
        </w:tc>
      </w:tr>
      <w:tr w14:paraId="781DD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3794A6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ZURJC36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BA4628">
            <w:pP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2A9CE33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D5AF0FD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16CC0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F326D9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Ile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777EB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2B5F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583.80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A85A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583.45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1FA1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-0.35</w:t>
            </w:r>
          </w:p>
        </w:tc>
      </w:tr>
      <w:tr w14:paraId="3E1530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9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20ED657C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ZURJC37</w:t>
            </w:r>
          </w:p>
        </w:tc>
        <w:tc>
          <w:tcPr>
            <w:tcW w:w="81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6D529335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Myr</w:t>
            </w:r>
          </w:p>
        </w:tc>
        <w:tc>
          <w:tcPr>
            <w:tcW w:w="109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7384A20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Orn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94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1AD3EAC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Thr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5502DC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Val</w:t>
            </w:r>
          </w:p>
        </w:tc>
        <w:tc>
          <w:tcPr>
            <w:tcW w:w="70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31075A7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Lys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4782F24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Phe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Style w:val="60"/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C)</w:t>
            </w:r>
          </w:p>
        </w:tc>
        <w:tc>
          <w:tcPr>
            <w:tcW w:w="143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604C9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801.14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7A391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800.8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noWrap/>
            <w:vAlign w:val="center"/>
          </w:tcPr>
          <w:p w14:paraId="4C9CA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-0.3</w:t>
            </w: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color w:val="000000" w:themeColor="text1"/>
                <w:kern w:val="0"/>
                <w:sz w:val="24"/>
                <w:szCs w:val="24"/>
                <w:highlight w:val="none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</w:tbl>
    <w:p w14:paraId="1079B943">
      <w:pP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:vertAlign w:val="superscript"/>
          <w14:textFill>
            <w14:solidFill>
              <w14:schemeClr w14:val="tx1"/>
            </w14:solidFill>
          </w14:textFill>
        </w:rPr>
        <w:t>a)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C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: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The cyclization site in </w:t>
      </w:r>
      <w:r>
        <w:rPr>
          <w:rFonts w:hint="eastAsia" w:eastAsia="宋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the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backbone.</w:t>
      </w:r>
    </w:p>
    <w:p w14:paraId="69FDE925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b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highlight w:val="none"/>
          <w:vertAlign w:val="superscript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kern w:val="0"/>
          <w:sz w:val="24"/>
          <w:szCs w:val="24"/>
          <w:highlight w:val="none"/>
          <w:lang w:bidi="ar"/>
          <w14:textFill>
            <w14:solidFill>
              <w14:schemeClr w14:val="tx1"/>
            </w14:solidFill>
          </w14:textFill>
        </w:rPr>
        <w:t>Δm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: measured [M+H]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+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i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m/z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minus theoretical [M+H]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+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i/>
          <w:i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m/z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.</w:t>
      </w:r>
    </w:p>
    <w:p w14:paraId="3B6E29D7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</w:p>
    <w:p w14:paraId="23315556">
      <w:pPr>
        <w:pStyle w:val="56"/>
        <w:jc w:val="both"/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Table S</w:t>
      </w:r>
      <w:r>
        <w:rPr>
          <w:rFonts w:hint="eastAsia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b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Thermodynamic parameters of ZURJC28 determined by ITC.</w:t>
      </w:r>
    </w:p>
    <w:tbl>
      <w:tblPr>
        <w:tblStyle w:val="10"/>
        <w:tblW w:w="9522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1587"/>
        <w:gridCol w:w="1587"/>
        <w:gridCol w:w="1587"/>
        <w:gridCol w:w="1587"/>
        <w:gridCol w:w="1587"/>
      </w:tblGrid>
      <w:tr w14:paraId="3845E1D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7" w:type="dxa"/>
            <w:tcBorders>
              <w:top w:val="single" w:color="000000" w:sz="12" w:space="0"/>
              <w:bottom w:val="single" w:color="000000" w:sz="4" w:space="0"/>
              <w:tl2br w:val="nil"/>
            </w:tcBorders>
            <w:shd w:val="clear" w:color="auto" w:fill="FFFFFF"/>
            <w:vAlign w:val="center"/>
          </w:tcPr>
          <w:p w14:paraId="2C1F153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Titrant</w:t>
            </w:r>
          </w:p>
        </w:tc>
        <w:tc>
          <w:tcPr>
            <w:tcW w:w="1587" w:type="dxa"/>
            <w:tcBorders>
              <w:top w:val="single" w:color="000000" w:sz="12" w:space="0"/>
              <w:bottom w:val="single" w:color="000000" w:sz="4" w:space="0"/>
            </w:tcBorders>
            <w:shd w:val="clear" w:color="auto" w:fill="FFFFFF"/>
            <w:vAlign w:val="center"/>
          </w:tcPr>
          <w:p w14:paraId="248EE9D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Titrand</w:t>
            </w:r>
          </w:p>
        </w:tc>
        <w:tc>
          <w:tcPr>
            <w:tcW w:w="1587" w:type="dxa"/>
            <w:tcBorders>
              <w:top w:val="single" w:color="000000" w:sz="12" w:space="0"/>
              <w:bottom w:val="single" w:color="000000" w:sz="4" w:space="0"/>
            </w:tcBorders>
            <w:shd w:val="clear" w:color="auto" w:fill="FFFFFF"/>
            <w:vAlign w:val="center"/>
          </w:tcPr>
          <w:p w14:paraId="2C4EBED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Kd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(M)</w:t>
            </w:r>
            <w:r>
              <w:rPr>
                <w:rFonts w:hint="default"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a)</w:t>
            </w:r>
          </w:p>
        </w:tc>
        <w:tc>
          <w:tcPr>
            <w:tcW w:w="1587" w:type="dxa"/>
            <w:tcBorders>
              <w:top w:val="single" w:color="000000" w:sz="12" w:space="0"/>
              <w:bottom w:val="single" w:color="000000" w:sz="4" w:space="0"/>
            </w:tcBorders>
            <w:shd w:val="clear" w:color="auto" w:fill="FFFFFF"/>
            <w:vAlign w:val="center"/>
          </w:tcPr>
          <w:p w14:paraId="291E2FC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N</w:t>
            </w:r>
            <w:r>
              <w:rPr>
                <w:rFonts w:hint="eastAsia" w:eastAsia="宋体" w:cs="Times New Roman"/>
                <w:b w:val="0"/>
                <w:color w:val="000000" w:themeColor="text1"/>
                <w:sz w:val="24"/>
                <w:szCs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default"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1587" w:type="dxa"/>
            <w:tcBorders>
              <w:top w:val="single" w:color="000000" w:sz="12" w:space="0"/>
              <w:bottom w:val="single" w:color="000000" w:sz="4" w:space="0"/>
            </w:tcBorders>
            <w:shd w:val="clear" w:color="auto" w:fill="FFFFFF"/>
            <w:vAlign w:val="center"/>
          </w:tcPr>
          <w:p w14:paraId="41B2C73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∆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H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(KJ/mol)</w:t>
            </w:r>
            <w:r>
              <w:rPr>
                <w:rFonts w:hint="eastAsia" w:eastAsia="宋体" w:cs="Times New Roman"/>
                <w:b w:val="0"/>
                <w:color w:val="000000" w:themeColor="text1"/>
                <w:sz w:val="24"/>
                <w:szCs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default" w:ascii="Times New Roman" w:hAnsi="Times New Roman" w:cs="Times New Roman"/>
                <w:b w:val="0"/>
                <w:color w:val="000000" w:themeColor="text1"/>
                <w:sz w:val="24"/>
                <w:szCs w:val="24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1587" w:type="dxa"/>
            <w:tcBorders>
              <w:top w:val="single" w:color="000000" w:sz="12" w:space="0"/>
              <w:bottom w:val="single" w:color="000000" w:sz="4" w:space="0"/>
            </w:tcBorders>
            <w:shd w:val="clear" w:color="auto" w:fill="FFFFFF"/>
            <w:vAlign w:val="center"/>
          </w:tcPr>
          <w:p w14:paraId="750C700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∆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S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(J/mol·K)</w:t>
            </w:r>
          </w:p>
        </w:tc>
      </w:tr>
      <w:tr w14:paraId="1D19986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7" w:type="dxa"/>
            <w:tcBorders>
              <w:top w:val="single" w:color="000000" w:sz="4" w:space="0"/>
              <w:bottom w:val="nil"/>
            </w:tcBorders>
            <w:shd w:val="clear" w:color="auto" w:fill="FFFFFF"/>
            <w:vAlign w:val="center"/>
          </w:tcPr>
          <w:p w14:paraId="2D1AE50B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PG</w:t>
            </w:r>
          </w:p>
        </w:tc>
        <w:tc>
          <w:tcPr>
            <w:tcW w:w="1587" w:type="dxa"/>
            <w:tcBorders>
              <w:top w:val="single" w:color="000000" w:sz="4" w:space="0"/>
              <w:bottom w:val="nil"/>
            </w:tcBorders>
            <w:shd w:val="clear" w:color="auto" w:fill="FFFFFF"/>
            <w:vAlign w:val="center"/>
          </w:tcPr>
          <w:p w14:paraId="201EA91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ZURJC28</w:t>
            </w:r>
          </w:p>
        </w:tc>
        <w:tc>
          <w:tcPr>
            <w:tcW w:w="1587" w:type="dxa"/>
            <w:tcBorders>
              <w:top w:val="single" w:color="000000" w:sz="4" w:space="0"/>
              <w:bottom w:val="nil"/>
            </w:tcBorders>
            <w:shd w:val="clear" w:color="auto" w:fill="FFFFFF"/>
            <w:vAlign w:val="center"/>
          </w:tcPr>
          <w:p w14:paraId="66D2BD2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3.58×</w:t>
            </w:r>
            <w:r>
              <w:rPr>
                <w:rFonts w:hint="eastAsia" w:eastAsia="宋体" w:cs="Times New Roman"/>
                <w:b w:val="0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highlight w:val="none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-7</w:t>
            </w:r>
          </w:p>
        </w:tc>
        <w:tc>
          <w:tcPr>
            <w:tcW w:w="1587" w:type="dxa"/>
            <w:tcBorders>
              <w:top w:val="single" w:color="000000" w:sz="4" w:space="0"/>
              <w:bottom w:val="nil"/>
            </w:tcBorders>
            <w:shd w:val="clear" w:color="auto" w:fill="FFFFFF"/>
            <w:vAlign w:val="center"/>
          </w:tcPr>
          <w:p w14:paraId="21F1BAD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1.61</w:t>
            </w:r>
          </w:p>
        </w:tc>
        <w:tc>
          <w:tcPr>
            <w:tcW w:w="1587" w:type="dxa"/>
            <w:tcBorders>
              <w:top w:val="single" w:color="000000" w:sz="4" w:space="0"/>
              <w:bottom w:val="nil"/>
            </w:tcBorders>
            <w:shd w:val="clear" w:color="auto" w:fill="FFFFFF"/>
            <w:vAlign w:val="center"/>
          </w:tcPr>
          <w:p w14:paraId="507CEDA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-94.69</w:t>
            </w:r>
          </w:p>
        </w:tc>
        <w:tc>
          <w:tcPr>
            <w:tcW w:w="1587" w:type="dxa"/>
            <w:tcBorders>
              <w:top w:val="single" w:color="000000" w:sz="4" w:space="0"/>
              <w:bottom w:val="nil"/>
            </w:tcBorders>
            <w:shd w:val="clear" w:color="auto" w:fill="FFFFFF"/>
            <w:vAlign w:val="center"/>
          </w:tcPr>
          <w:p w14:paraId="3A48745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-194.34</w:t>
            </w:r>
          </w:p>
        </w:tc>
      </w:tr>
      <w:tr w14:paraId="5420DAD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7" w:type="dxa"/>
            <w:tcBorders>
              <w:top w:val="nil"/>
              <w:bottom w:val="single" w:color="000000" w:sz="12" w:space="0"/>
            </w:tcBorders>
            <w:shd w:val="clear" w:color="auto" w:fill="FFFFFF"/>
            <w:vAlign w:val="center"/>
          </w:tcPr>
          <w:p w14:paraId="2033D8A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PG</w:t>
            </w:r>
          </w:p>
        </w:tc>
        <w:tc>
          <w:tcPr>
            <w:tcW w:w="1587" w:type="dxa"/>
            <w:tcBorders>
              <w:top w:val="nil"/>
              <w:bottom w:val="single" w:color="000000" w:sz="12" w:space="0"/>
            </w:tcBorders>
            <w:shd w:val="clear" w:color="auto" w:fill="FFFFFF"/>
            <w:vAlign w:val="center"/>
          </w:tcPr>
          <w:p w14:paraId="17E303D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ZURJC</w:t>
            </w: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587" w:type="dxa"/>
            <w:tcBorders>
              <w:top w:val="nil"/>
              <w:bottom w:val="single" w:color="000000" w:sz="12" w:space="0"/>
            </w:tcBorders>
            <w:shd w:val="clear" w:color="auto" w:fill="FFFFFF"/>
            <w:vAlign w:val="center"/>
          </w:tcPr>
          <w:p w14:paraId="3BE0F5B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1587" w:type="dxa"/>
            <w:tcBorders>
              <w:top w:val="nil"/>
              <w:bottom w:val="single" w:color="000000" w:sz="12" w:space="0"/>
            </w:tcBorders>
            <w:shd w:val="clear" w:color="auto" w:fill="FFFFFF"/>
            <w:vAlign w:val="center"/>
          </w:tcPr>
          <w:p w14:paraId="106EC76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1587" w:type="dxa"/>
            <w:tcBorders>
              <w:top w:val="nil"/>
              <w:bottom w:val="single" w:color="000000" w:sz="12" w:space="0"/>
            </w:tcBorders>
            <w:shd w:val="clear" w:color="auto" w:fill="FFFFFF"/>
            <w:vAlign w:val="center"/>
          </w:tcPr>
          <w:p w14:paraId="799A80C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  <w:tc>
          <w:tcPr>
            <w:tcW w:w="1587" w:type="dxa"/>
            <w:tcBorders>
              <w:top w:val="nil"/>
              <w:bottom w:val="single" w:color="000000" w:sz="12" w:space="0"/>
            </w:tcBorders>
            <w:shd w:val="clear" w:color="auto" w:fill="FFFFFF"/>
            <w:vAlign w:val="center"/>
          </w:tcPr>
          <w:p w14:paraId="7E3A4AA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</w:tc>
      </w:tr>
    </w:tbl>
    <w:p w14:paraId="025C12ED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3508D995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:vertAlign w:val="superscript"/>
          <w14:textFill>
            <w14:solidFill>
              <w14:schemeClr w14:val="tx1"/>
            </w14:solidFill>
          </w14:textFill>
        </w:rPr>
        <w:t>a)</w:t>
      </w:r>
      <w:r>
        <w:rPr>
          <w:rFonts w:hint="default" w:ascii="Times New Roman" w:hAnsi="Times New Roman" w:cs="Times New Roman"/>
          <w:i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Kd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: Equilibrium dissociation constant, representing the affinity for the target.</w:t>
      </w:r>
    </w:p>
    <w:p w14:paraId="0864DA04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eastAsia="宋体" w:cs="Times New Roman"/>
          <w:color w:val="000000" w:themeColor="text1"/>
          <w:sz w:val="24"/>
          <w:szCs w:val="24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b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vertAlign w:val="superscript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i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N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: Molar ratio, indicating the number of titrant molecules bound per titrand molecule.</w:t>
      </w:r>
    </w:p>
    <w:p w14:paraId="6E0C1829">
      <w:pP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eastAsia="宋体" w:cs="Times New Roman"/>
          <w:color w:val="000000" w:themeColor="text1"/>
          <w:sz w:val="24"/>
          <w:szCs w:val="24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c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vertAlign w:val="superscript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i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∆H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: Enthalpy, </w:t>
      </w:r>
      <w:r>
        <w:rPr>
          <w:rFonts w:hint="default" w:ascii="Times New Roman" w:hAnsi="Times New Roman" w:cs="Times New Roman"/>
          <w:i/>
          <w:i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∆S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: Entropy.</w:t>
      </w:r>
    </w:p>
    <w:p w14:paraId="1123D811">
      <w:pPr>
        <w:rPr>
          <w:rFonts w:ascii="Arial" w:hAnsi="Arial" w:cs="Arial"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</w:p>
    <w:p w14:paraId="78FDAB8B">
      <w:pPr>
        <w:spacing w:line="360" w:lineRule="auto"/>
        <w:rPr>
          <w:color w:val="000000" w:themeColor="text1"/>
          <w:lang w:val="en-US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type w:val="continuous"/>
      <w:pgSz w:w="11906" w:h="16838"/>
      <w:pgMar w:top="1417" w:right="1417" w:bottom="1134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">
    <w:altName w:val="Arial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E3E8D0"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2858B1A2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C4BFED">
    <w:pPr>
      <w:pStyle w:val="6"/>
      <w:tabs>
        <w:tab w:val="left" w:pos="5003"/>
      </w:tabs>
      <w:jc w:val="right"/>
      <w:rPr>
        <w:lang w:val="en-US"/>
      </w:rPr>
    </w:pPr>
    <w:r>
      <w:tab/>
    </w:r>
    <w:r>
      <w:rPr>
        <w:lang w:val="en-US" w:eastAsia="en-US"/>
      </w:rPr>
      <w:drawing>
        <wp:inline distT="0" distB="0" distL="0" distR="0">
          <wp:extent cx="1488440" cy="414655"/>
          <wp:effectExtent l="0" t="0" r="0" b="0"/>
          <wp:docPr id="2" name="Picture 2" descr="Wiley-VCH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Wiley-VCH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8440" cy="414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M5ZDA1MWNkZTc5NjQyM2E1YjFkZTA0NzUyNjdiZDEifQ=="/>
  </w:docVars>
  <w:rsids>
    <w:rsidRoot w:val="002D16A0"/>
    <w:rsid w:val="000003BB"/>
    <w:rsid w:val="0000374D"/>
    <w:rsid w:val="00004A23"/>
    <w:rsid w:val="00006A0A"/>
    <w:rsid w:val="0000703E"/>
    <w:rsid w:val="000112FC"/>
    <w:rsid w:val="000118B0"/>
    <w:rsid w:val="00011C49"/>
    <w:rsid w:val="00011F40"/>
    <w:rsid w:val="0001454A"/>
    <w:rsid w:val="0001683C"/>
    <w:rsid w:val="000172E7"/>
    <w:rsid w:val="000214A8"/>
    <w:rsid w:val="00023F64"/>
    <w:rsid w:val="000279B4"/>
    <w:rsid w:val="00027FB5"/>
    <w:rsid w:val="000314D2"/>
    <w:rsid w:val="0003318F"/>
    <w:rsid w:val="0004094E"/>
    <w:rsid w:val="00040B7B"/>
    <w:rsid w:val="00041C1B"/>
    <w:rsid w:val="000437F7"/>
    <w:rsid w:val="00050985"/>
    <w:rsid w:val="0005501E"/>
    <w:rsid w:val="00055883"/>
    <w:rsid w:val="0006044D"/>
    <w:rsid w:val="00060D37"/>
    <w:rsid w:val="00062324"/>
    <w:rsid w:val="00063C0E"/>
    <w:rsid w:val="00067C29"/>
    <w:rsid w:val="00072EA7"/>
    <w:rsid w:val="00076EAD"/>
    <w:rsid w:val="0008287E"/>
    <w:rsid w:val="00083031"/>
    <w:rsid w:val="0008740B"/>
    <w:rsid w:val="000904D3"/>
    <w:rsid w:val="0009052E"/>
    <w:rsid w:val="0009309C"/>
    <w:rsid w:val="00093F1B"/>
    <w:rsid w:val="00094C15"/>
    <w:rsid w:val="000A1F4B"/>
    <w:rsid w:val="000A21A9"/>
    <w:rsid w:val="000A38D2"/>
    <w:rsid w:val="000A3E93"/>
    <w:rsid w:val="000A472C"/>
    <w:rsid w:val="000A5773"/>
    <w:rsid w:val="000A682F"/>
    <w:rsid w:val="000B05A0"/>
    <w:rsid w:val="000B33EE"/>
    <w:rsid w:val="000B4293"/>
    <w:rsid w:val="000C259E"/>
    <w:rsid w:val="000C3E0C"/>
    <w:rsid w:val="000C6252"/>
    <w:rsid w:val="000C6F8A"/>
    <w:rsid w:val="000D2D4B"/>
    <w:rsid w:val="000D33C2"/>
    <w:rsid w:val="000D45F4"/>
    <w:rsid w:val="000D5AB4"/>
    <w:rsid w:val="000D66DB"/>
    <w:rsid w:val="000D7EBA"/>
    <w:rsid w:val="000D7FE6"/>
    <w:rsid w:val="000E788B"/>
    <w:rsid w:val="000E7A5B"/>
    <w:rsid w:val="000E7BBA"/>
    <w:rsid w:val="000F439F"/>
    <w:rsid w:val="000F512F"/>
    <w:rsid w:val="001013F4"/>
    <w:rsid w:val="001054D4"/>
    <w:rsid w:val="0010686C"/>
    <w:rsid w:val="00107C5F"/>
    <w:rsid w:val="00107CCC"/>
    <w:rsid w:val="00110011"/>
    <w:rsid w:val="001105BD"/>
    <w:rsid w:val="00116C82"/>
    <w:rsid w:val="00120BE6"/>
    <w:rsid w:val="00120E85"/>
    <w:rsid w:val="00123ADA"/>
    <w:rsid w:val="00125573"/>
    <w:rsid w:val="0012642A"/>
    <w:rsid w:val="00126D17"/>
    <w:rsid w:val="001305BF"/>
    <w:rsid w:val="00131D58"/>
    <w:rsid w:val="00132D14"/>
    <w:rsid w:val="001370B1"/>
    <w:rsid w:val="001377CA"/>
    <w:rsid w:val="00140B94"/>
    <w:rsid w:val="001450FB"/>
    <w:rsid w:val="0014658A"/>
    <w:rsid w:val="00147DB8"/>
    <w:rsid w:val="00151683"/>
    <w:rsid w:val="0015392F"/>
    <w:rsid w:val="0015563E"/>
    <w:rsid w:val="00155F66"/>
    <w:rsid w:val="0016390D"/>
    <w:rsid w:val="00164057"/>
    <w:rsid w:val="00165B37"/>
    <w:rsid w:val="00170369"/>
    <w:rsid w:val="00173757"/>
    <w:rsid w:val="00174176"/>
    <w:rsid w:val="00181D92"/>
    <w:rsid w:val="001823B6"/>
    <w:rsid w:val="001848EB"/>
    <w:rsid w:val="00187DB9"/>
    <w:rsid w:val="0019077D"/>
    <w:rsid w:val="0019194D"/>
    <w:rsid w:val="0019723B"/>
    <w:rsid w:val="001A4240"/>
    <w:rsid w:val="001A6821"/>
    <w:rsid w:val="001A734D"/>
    <w:rsid w:val="001B0E68"/>
    <w:rsid w:val="001B3231"/>
    <w:rsid w:val="001B4224"/>
    <w:rsid w:val="001B7472"/>
    <w:rsid w:val="001C10AC"/>
    <w:rsid w:val="001C55FB"/>
    <w:rsid w:val="001D12BC"/>
    <w:rsid w:val="001D3A42"/>
    <w:rsid w:val="001D561D"/>
    <w:rsid w:val="001E18CC"/>
    <w:rsid w:val="001E3D2D"/>
    <w:rsid w:val="001E4605"/>
    <w:rsid w:val="001E5F4E"/>
    <w:rsid w:val="001F2689"/>
    <w:rsid w:val="001F2AB7"/>
    <w:rsid w:val="001F3C9B"/>
    <w:rsid w:val="001F3E77"/>
    <w:rsid w:val="001F4BD1"/>
    <w:rsid w:val="001F5110"/>
    <w:rsid w:val="001F5702"/>
    <w:rsid w:val="001F65A2"/>
    <w:rsid w:val="002002FC"/>
    <w:rsid w:val="00201F71"/>
    <w:rsid w:val="00203934"/>
    <w:rsid w:val="0020446B"/>
    <w:rsid w:val="00204BA7"/>
    <w:rsid w:val="002072AB"/>
    <w:rsid w:val="00210140"/>
    <w:rsid w:val="00211942"/>
    <w:rsid w:val="00214D95"/>
    <w:rsid w:val="00215531"/>
    <w:rsid w:val="002162B2"/>
    <w:rsid w:val="00216F54"/>
    <w:rsid w:val="00220933"/>
    <w:rsid w:val="00220C72"/>
    <w:rsid w:val="0022540C"/>
    <w:rsid w:val="00226AA4"/>
    <w:rsid w:val="00233C8A"/>
    <w:rsid w:val="00236036"/>
    <w:rsid w:val="00240D90"/>
    <w:rsid w:val="00253CB1"/>
    <w:rsid w:val="002543F9"/>
    <w:rsid w:val="00256B43"/>
    <w:rsid w:val="00257ADD"/>
    <w:rsid w:val="00262571"/>
    <w:rsid w:val="00263334"/>
    <w:rsid w:val="00263723"/>
    <w:rsid w:val="00263CF8"/>
    <w:rsid w:val="00265635"/>
    <w:rsid w:val="00266389"/>
    <w:rsid w:val="002675F7"/>
    <w:rsid w:val="002725A5"/>
    <w:rsid w:val="0027314F"/>
    <w:rsid w:val="0028289F"/>
    <w:rsid w:val="00284157"/>
    <w:rsid w:val="00285631"/>
    <w:rsid w:val="00290D94"/>
    <w:rsid w:val="0029203C"/>
    <w:rsid w:val="00294873"/>
    <w:rsid w:val="002A4A81"/>
    <w:rsid w:val="002A73A2"/>
    <w:rsid w:val="002A7CE8"/>
    <w:rsid w:val="002B0671"/>
    <w:rsid w:val="002B262F"/>
    <w:rsid w:val="002B3553"/>
    <w:rsid w:val="002B5A0A"/>
    <w:rsid w:val="002B5E06"/>
    <w:rsid w:val="002C0CFF"/>
    <w:rsid w:val="002D09B9"/>
    <w:rsid w:val="002D16A0"/>
    <w:rsid w:val="002D2930"/>
    <w:rsid w:val="002D2DFF"/>
    <w:rsid w:val="002D3D6D"/>
    <w:rsid w:val="002D5BF8"/>
    <w:rsid w:val="002D7ECC"/>
    <w:rsid w:val="002E1B8F"/>
    <w:rsid w:val="002E2DEF"/>
    <w:rsid w:val="002E4E3E"/>
    <w:rsid w:val="002E76B2"/>
    <w:rsid w:val="002E79A2"/>
    <w:rsid w:val="002F4F4B"/>
    <w:rsid w:val="002F55FD"/>
    <w:rsid w:val="002F594C"/>
    <w:rsid w:val="00301984"/>
    <w:rsid w:val="00301B0B"/>
    <w:rsid w:val="00301E84"/>
    <w:rsid w:val="00302E7A"/>
    <w:rsid w:val="00303D1B"/>
    <w:rsid w:val="003046B7"/>
    <w:rsid w:val="00306D4E"/>
    <w:rsid w:val="00317A57"/>
    <w:rsid w:val="00320A99"/>
    <w:rsid w:val="0032144B"/>
    <w:rsid w:val="00321E38"/>
    <w:rsid w:val="00322D5B"/>
    <w:rsid w:val="00325AC2"/>
    <w:rsid w:val="00326A1C"/>
    <w:rsid w:val="00327FDC"/>
    <w:rsid w:val="003302FB"/>
    <w:rsid w:val="003360E3"/>
    <w:rsid w:val="003371D5"/>
    <w:rsid w:val="003376CD"/>
    <w:rsid w:val="003452C3"/>
    <w:rsid w:val="003501A7"/>
    <w:rsid w:val="0035048A"/>
    <w:rsid w:val="00354F9C"/>
    <w:rsid w:val="0036263B"/>
    <w:rsid w:val="00363B62"/>
    <w:rsid w:val="003645B0"/>
    <w:rsid w:val="00364B2C"/>
    <w:rsid w:val="003664F1"/>
    <w:rsid w:val="00367E3F"/>
    <w:rsid w:val="00377EA5"/>
    <w:rsid w:val="00377F77"/>
    <w:rsid w:val="00383073"/>
    <w:rsid w:val="0038438F"/>
    <w:rsid w:val="00387C67"/>
    <w:rsid w:val="00387D98"/>
    <w:rsid w:val="00390B0F"/>
    <w:rsid w:val="00390B38"/>
    <w:rsid w:val="00390B6B"/>
    <w:rsid w:val="00391CFE"/>
    <w:rsid w:val="0039353B"/>
    <w:rsid w:val="00394F9E"/>
    <w:rsid w:val="00395426"/>
    <w:rsid w:val="00395B91"/>
    <w:rsid w:val="00396615"/>
    <w:rsid w:val="0039700D"/>
    <w:rsid w:val="00397089"/>
    <w:rsid w:val="003978A8"/>
    <w:rsid w:val="003A0F30"/>
    <w:rsid w:val="003A4C44"/>
    <w:rsid w:val="003A5AD0"/>
    <w:rsid w:val="003A6CE3"/>
    <w:rsid w:val="003A7899"/>
    <w:rsid w:val="003B15EE"/>
    <w:rsid w:val="003B517D"/>
    <w:rsid w:val="003B60EC"/>
    <w:rsid w:val="003C00ED"/>
    <w:rsid w:val="003C1C0A"/>
    <w:rsid w:val="003C35DF"/>
    <w:rsid w:val="003C4A68"/>
    <w:rsid w:val="003C554F"/>
    <w:rsid w:val="003C61DD"/>
    <w:rsid w:val="003D63E7"/>
    <w:rsid w:val="003E05F1"/>
    <w:rsid w:val="003E113B"/>
    <w:rsid w:val="003E5092"/>
    <w:rsid w:val="003E715D"/>
    <w:rsid w:val="003F103E"/>
    <w:rsid w:val="003F2E48"/>
    <w:rsid w:val="003F440C"/>
    <w:rsid w:val="003F525A"/>
    <w:rsid w:val="003F7BE6"/>
    <w:rsid w:val="004006A9"/>
    <w:rsid w:val="00400E3B"/>
    <w:rsid w:val="00404548"/>
    <w:rsid w:val="004052AE"/>
    <w:rsid w:val="004118A5"/>
    <w:rsid w:val="00413672"/>
    <w:rsid w:val="00414041"/>
    <w:rsid w:val="00414465"/>
    <w:rsid w:val="00414729"/>
    <w:rsid w:val="00414C80"/>
    <w:rsid w:val="00414F4B"/>
    <w:rsid w:val="00415EF9"/>
    <w:rsid w:val="00416629"/>
    <w:rsid w:val="00417DA1"/>
    <w:rsid w:val="00423478"/>
    <w:rsid w:val="00425B76"/>
    <w:rsid w:val="004260A2"/>
    <w:rsid w:val="00426FC6"/>
    <w:rsid w:val="004273BC"/>
    <w:rsid w:val="00427C5F"/>
    <w:rsid w:val="00441EAC"/>
    <w:rsid w:val="00442D32"/>
    <w:rsid w:val="004507E5"/>
    <w:rsid w:val="004519AD"/>
    <w:rsid w:val="0045459A"/>
    <w:rsid w:val="004545DB"/>
    <w:rsid w:val="0045786A"/>
    <w:rsid w:val="004603E8"/>
    <w:rsid w:val="00460F76"/>
    <w:rsid w:val="00462F12"/>
    <w:rsid w:val="00463050"/>
    <w:rsid w:val="0046340F"/>
    <w:rsid w:val="00466168"/>
    <w:rsid w:val="0046778B"/>
    <w:rsid w:val="004714D4"/>
    <w:rsid w:val="00475712"/>
    <w:rsid w:val="00480CCE"/>
    <w:rsid w:val="00482FAA"/>
    <w:rsid w:val="00487211"/>
    <w:rsid w:val="0049075F"/>
    <w:rsid w:val="00492DA8"/>
    <w:rsid w:val="004A0888"/>
    <w:rsid w:val="004A3829"/>
    <w:rsid w:val="004A43B6"/>
    <w:rsid w:val="004A70EE"/>
    <w:rsid w:val="004A774E"/>
    <w:rsid w:val="004A7D3E"/>
    <w:rsid w:val="004A7FF9"/>
    <w:rsid w:val="004B379D"/>
    <w:rsid w:val="004B5F0C"/>
    <w:rsid w:val="004B6031"/>
    <w:rsid w:val="004C046E"/>
    <w:rsid w:val="004C1609"/>
    <w:rsid w:val="004C216B"/>
    <w:rsid w:val="004C56CA"/>
    <w:rsid w:val="004C5DD3"/>
    <w:rsid w:val="004D30F9"/>
    <w:rsid w:val="004D4A32"/>
    <w:rsid w:val="004D525B"/>
    <w:rsid w:val="004D64AB"/>
    <w:rsid w:val="004E7CE8"/>
    <w:rsid w:val="004F271D"/>
    <w:rsid w:val="004F5114"/>
    <w:rsid w:val="004F756C"/>
    <w:rsid w:val="005001FA"/>
    <w:rsid w:val="005019AF"/>
    <w:rsid w:val="0050488D"/>
    <w:rsid w:val="00504D12"/>
    <w:rsid w:val="0050527A"/>
    <w:rsid w:val="0050535A"/>
    <w:rsid w:val="005106F5"/>
    <w:rsid w:val="00511192"/>
    <w:rsid w:val="005118AD"/>
    <w:rsid w:val="00512353"/>
    <w:rsid w:val="00521F9F"/>
    <w:rsid w:val="005220C2"/>
    <w:rsid w:val="00522E88"/>
    <w:rsid w:val="00523369"/>
    <w:rsid w:val="0052398F"/>
    <w:rsid w:val="0052773C"/>
    <w:rsid w:val="00532380"/>
    <w:rsid w:val="00532960"/>
    <w:rsid w:val="005346D2"/>
    <w:rsid w:val="00540BB4"/>
    <w:rsid w:val="00545A73"/>
    <w:rsid w:val="00546DEB"/>
    <w:rsid w:val="00546F0F"/>
    <w:rsid w:val="005477E7"/>
    <w:rsid w:val="00550159"/>
    <w:rsid w:val="00551897"/>
    <w:rsid w:val="00551FFD"/>
    <w:rsid w:val="00552A0F"/>
    <w:rsid w:val="005551ED"/>
    <w:rsid w:val="00556419"/>
    <w:rsid w:val="005572B4"/>
    <w:rsid w:val="005572DD"/>
    <w:rsid w:val="00557C3B"/>
    <w:rsid w:val="00560564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4A5A"/>
    <w:rsid w:val="005753B8"/>
    <w:rsid w:val="00576A95"/>
    <w:rsid w:val="00583ED5"/>
    <w:rsid w:val="00587437"/>
    <w:rsid w:val="00592678"/>
    <w:rsid w:val="00594644"/>
    <w:rsid w:val="0059526F"/>
    <w:rsid w:val="00596F36"/>
    <w:rsid w:val="005A1741"/>
    <w:rsid w:val="005A235F"/>
    <w:rsid w:val="005A60E6"/>
    <w:rsid w:val="005A751F"/>
    <w:rsid w:val="005A7719"/>
    <w:rsid w:val="005A77C2"/>
    <w:rsid w:val="005B291B"/>
    <w:rsid w:val="005B6F9F"/>
    <w:rsid w:val="005B76C5"/>
    <w:rsid w:val="005B7AF0"/>
    <w:rsid w:val="005B7B8A"/>
    <w:rsid w:val="005C09C6"/>
    <w:rsid w:val="005C458D"/>
    <w:rsid w:val="005C491E"/>
    <w:rsid w:val="005C5E0A"/>
    <w:rsid w:val="005C6C0C"/>
    <w:rsid w:val="005D2276"/>
    <w:rsid w:val="005D25FD"/>
    <w:rsid w:val="005D2808"/>
    <w:rsid w:val="005E0858"/>
    <w:rsid w:val="005E2794"/>
    <w:rsid w:val="005E3CBF"/>
    <w:rsid w:val="005E6F9D"/>
    <w:rsid w:val="005E7B5A"/>
    <w:rsid w:val="005F01FC"/>
    <w:rsid w:val="005F0C89"/>
    <w:rsid w:val="005F3701"/>
    <w:rsid w:val="005F41DF"/>
    <w:rsid w:val="005F4521"/>
    <w:rsid w:val="005F5478"/>
    <w:rsid w:val="006006FC"/>
    <w:rsid w:val="006045BA"/>
    <w:rsid w:val="0060583A"/>
    <w:rsid w:val="00611649"/>
    <w:rsid w:val="00611A0E"/>
    <w:rsid w:val="00614154"/>
    <w:rsid w:val="00614BD3"/>
    <w:rsid w:val="00623A77"/>
    <w:rsid w:val="006256F5"/>
    <w:rsid w:val="0063097B"/>
    <w:rsid w:val="006364B8"/>
    <w:rsid w:val="00636A64"/>
    <w:rsid w:val="00636B93"/>
    <w:rsid w:val="00640550"/>
    <w:rsid w:val="0064326A"/>
    <w:rsid w:val="00644D5D"/>
    <w:rsid w:val="0064695B"/>
    <w:rsid w:val="00646DC7"/>
    <w:rsid w:val="006511FB"/>
    <w:rsid w:val="00651A9D"/>
    <w:rsid w:val="00654C93"/>
    <w:rsid w:val="00656092"/>
    <w:rsid w:val="0065741C"/>
    <w:rsid w:val="00660B85"/>
    <w:rsid w:val="006622E0"/>
    <w:rsid w:val="00662DCE"/>
    <w:rsid w:val="00664F6D"/>
    <w:rsid w:val="006650B8"/>
    <w:rsid w:val="00666329"/>
    <w:rsid w:val="006672EE"/>
    <w:rsid w:val="0067011F"/>
    <w:rsid w:val="0067015E"/>
    <w:rsid w:val="00680453"/>
    <w:rsid w:val="00682526"/>
    <w:rsid w:val="00683555"/>
    <w:rsid w:val="00686F1D"/>
    <w:rsid w:val="00692F7A"/>
    <w:rsid w:val="00695E06"/>
    <w:rsid w:val="00696315"/>
    <w:rsid w:val="006A0D51"/>
    <w:rsid w:val="006A1C05"/>
    <w:rsid w:val="006A225B"/>
    <w:rsid w:val="006A30D2"/>
    <w:rsid w:val="006A5A6A"/>
    <w:rsid w:val="006A5FE3"/>
    <w:rsid w:val="006B23B2"/>
    <w:rsid w:val="006B4845"/>
    <w:rsid w:val="006B635C"/>
    <w:rsid w:val="006C1708"/>
    <w:rsid w:val="006C1C29"/>
    <w:rsid w:val="006C3782"/>
    <w:rsid w:val="006C3CDE"/>
    <w:rsid w:val="006C4745"/>
    <w:rsid w:val="006D0EE8"/>
    <w:rsid w:val="006D3162"/>
    <w:rsid w:val="006D37E7"/>
    <w:rsid w:val="006D3CE2"/>
    <w:rsid w:val="006D5146"/>
    <w:rsid w:val="006D59D6"/>
    <w:rsid w:val="006D5C04"/>
    <w:rsid w:val="006D7508"/>
    <w:rsid w:val="006E0F2F"/>
    <w:rsid w:val="006E19D7"/>
    <w:rsid w:val="006E71B9"/>
    <w:rsid w:val="006F0FE9"/>
    <w:rsid w:val="006F39B2"/>
    <w:rsid w:val="006F5384"/>
    <w:rsid w:val="006F6604"/>
    <w:rsid w:val="006F6896"/>
    <w:rsid w:val="006F71D8"/>
    <w:rsid w:val="006F7D1A"/>
    <w:rsid w:val="00702F6F"/>
    <w:rsid w:val="0070346C"/>
    <w:rsid w:val="007051A0"/>
    <w:rsid w:val="00706496"/>
    <w:rsid w:val="00711A12"/>
    <w:rsid w:val="00711F11"/>
    <w:rsid w:val="007154C4"/>
    <w:rsid w:val="00715DB9"/>
    <w:rsid w:val="007174BE"/>
    <w:rsid w:val="007218A0"/>
    <w:rsid w:val="007238AF"/>
    <w:rsid w:val="00726799"/>
    <w:rsid w:val="00726908"/>
    <w:rsid w:val="007270C7"/>
    <w:rsid w:val="00730F3A"/>
    <w:rsid w:val="00735F34"/>
    <w:rsid w:val="00736944"/>
    <w:rsid w:val="00741200"/>
    <w:rsid w:val="00741333"/>
    <w:rsid w:val="00742FF2"/>
    <w:rsid w:val="00744D6A"/>
    <w:rsid w:val="00746138"/>
    <w:rsid w:val="0074620A"/>
    <w:rsid w:val="00751D50"/>
    <w:rsid w:val="007527D5"/>
    <w:rsid w:val="00752F3C"/>
    <w:rsid w:val="00754A8B"/>
    <w:rsid w:val="007561FC"/>
    <w:rsid w:val="00761D34"/>
    <w:rsid w:val="00762D2D"/>
    <w:rsid w:val="00764622"/>
    <w:rsid w:val="00764CAD"/>
    <w:rsid w:val="00770FA1"/>
    <w:rsid w:val="00773884"/>
    <w:rsid w:val="00774813"/>
    <w:rsid w:val="0078052A"/>
    <w:rsid w:val="007812FB"/>
    <w:rsid w:val="00784032"/>
    <w:rsid w:val="00786E79"/>
    <w:rsid w:val="00787925"/>
    <w:rsid w:val="00790E31"/>
    <w:rsid w:val="00791578"/>
    <w:rsid w:val="00793B87"/>
    <w:rsid w:val="0079566E"/>
    <w:rsid w:val="00796509"/>
    <w:rsid w:val="0079691E"/>
    <w:rsid w:val="00797723"/>
    <w:rsid w:val="007B1EEE"/>
    <w:rsid w:val="007B249B"/>
    <w:rsid w:val="007B6D4D"/>
    <w:rsid w:val="007B6FAF"/>
    <w:rsid w:val="007B7A09"/>
    <w:rsid w:val="007C0F7A"/>
    <w:rsid w:val="007D24A9"/>
    <w:rsid w:val="007D27FA"/>
    <w:rsid w:val="007D30B5"/>
    <w:rsid w:val="007D6218"/>
    <w:rsid w:val="007D6699"/>
    <w:rsid w:val="007D7E30"/>
    <w:rsid w:val="007E0A75"/>
    <w:rsid w:val="007E6419"/>
    <w:rsid w:val="007F6815"/>
    <w:rsid w:val="007F6BA8"/>
    <w:rsid w:val="0080681B"/>
    <w:rsid w:val="0080738C"/>
    <w:rsid w:val="00810B77"/>
    <w:rsid w:val="00817436"/>
    <w:rsid w:val="00822217"/>
    <w:rsid w:val="0082542D"/>
    <w:rsid w:val="00827834"/>
    <w:rsid w:val="00832835"/>
    <w:rsid w:val="00835110"/>
    <w:rsid w:val="008351FC"/>
    <w:rsid w:val="00841F50"/>
    <w:rsid w:val="00843A0E"/>
    <w:rsid w:val="00845DFE"/>
    <w:rsid w:val="00846E17"/>
    <w:rsid w:val="0085200A"/>
    <w:rsid w:val="00854283"/>
    <w:rsid w:val="008573E3"/>
    <w:rsid w:val="00861E81"/>
    <w:rsid w:val="008621BF"/>
    <w:rsid w:val="008645FF"/>
    <w:rsid w:val="00866D42"/>
    <w:rsid w:val="0087030E"/>
    <w:rsid w:val="00870AAC"/>
    <w:rsid w:val="008734F7"/>
    <w:rsid w:val="00874E9F"/>
    <w:rsid w:val="00877842"/>
    <w:rsid w:val="00877FE5"/>
    <w:rsid w:val="008806F8"/>
    <w:rsid w:val="008808E2"/>
    <w:rsid w:val="00881456"/>
    <w:rsid w:val="00881ACB"/>
    <w:rsid w:val="00885FC9"/>
    <w:rsid w:val="00891328"/>
    <w:rsid w:val="00891A47"/>
    <w:rsid w:val="00892809"/>
    <w:rsid w:val="0089370F"/>
    <w:rsid w:val="008939AF"/>
    <w:rsid w:val="00893FED"/>
    <w:rsid w:val="0089449A"/>
    <w:rsid w:val="00895E48"/>
    <w:rsid w:val="00896687"/>
    <w:rsid w:val="008971F4"/>
    <w:rsid w:val="008A0E7D"/>
    <w:rsid w:val="008A3023"/>
    <w:rsid w:val="008A403F"/>
    <w:rsid w:val="008A6815"/>
    <w:rsid w:val="008B1031"/>
    <w:rsid w:val="008B2303"/>
    <w:rsid w:val="008B34A0"/>
    <w:rsid w:val="008B5740"/>
    <w:rsid w:val="008C0B84"/>
    <w:rsid w:val="008C41DA"/>
    <w:rsid w:val="008C553A"/>
    <w:rsid w:val="008C588E"/>
    <w:rsid w:val="008C6D5F"/>
    <w:rsid w:val="008C7226"/>
    <w:rsid w:val="008D7B80"/>
    <w:rsid w:val="008E243B"/>
    <w:rsid w:val="008E4184"/>
    <w:rsid w:val="008E549F"/>
    <w:rsid w:val="008E6301"/>
    <w:rsid w:val="008F10BC"/>
    <w:rsid w:val="008F2052"/>
    <w:rsid w:val="008F26ED"/>
    <w:rsid w:val="008F2A38"/>
    <w:rsid w:val="008F3012"/>
    <w:rsid w:val="008F592B"/>
    <w:rsid w:val="00901D14"/>
    <w:rsid w:val="00903775"/>
    <w:rsid w:val="009109F7"/>
    <w:rsid w:val="00912137"/>
    <w:rsid w:val="00915BED"/>
    <w:rsid w:val="00916B64"/>
    <w:rsid w:val="0092145D"/>
    <w:rsid w:val="009245DE"/>
    <w:rsid w:val="00930762"/>
    <w:rsid w:val="00930C0C"/>
    <w:rsid w:val="00936B81"/>
    <w:rsid w:val="00944701"/>
    <w:rsid w:val="00950ED1"/>
    <w:rsid w:val="00952A7A"/>
    <w:rsid w:val="00953A02"/>
    <w:rsid w:val="0095444E"/>
    <w:rsid w:val="00955C67"/>
    <w:rsid w:val="00957B65"/>
    <w:rsid w:val="00960AFF"/>
    <w:rsid w:val="0096385A"/>
    <w:rsid w:val="00963F62"/>
    <w:rsid w:val="00964763"/>
    <w:rsid w:val="00965EFC"/>
    <w:rsid w:val="0097161B"/>
    <w:rsid w:val="009762D2"/>
    <w:rsid w:val="009762F1"/>
    <w:rsid w:val="0097692D"/>
    <w:rsid w:val="009776D2"/>
    <w:rsid w:val="00977EA8"/>
    <w:rsid w:val="0098140D"/>
    <w:rsid w:val="00981CED"/>
    <w:rsid w:val="00983E37"/>
    <w:rsid w:val="00987225"/>
    <w:rsid w:val="00990870"/>
    <w:rsid w:val="00990DCF"/>
    <w:rsid w:val="009920F5"/>
    <w:rsid w:val="00992B56"/>
    <w:rsid w:val="00992CDA"/>
    <w:rsid w:val="00993342"/>
    <w:rsid w:val="00996CE4"/>
    <w:rsid w:val="009A0FB3"/>
    <w:rsid w:val="009A3F36"/>
    <w:rsid w:val="009A48D8"/>
    <w:rsid w:val="009A6C59"/>
    <w:rsid w:val="009A7878"/>
    <w:rsid w:val="009B0888"/>
    <w:rsid w:val="009B33DF"/>
    <w:rsid w:val="009B4270"/>
    <w:rsid w:val="009B44CC"/>
    <w:rsid w:val="009B5651"/>
    <w:rsid w:val="009B62E4"/>
    <w:rsid w:val="009B706A"/>
    <w:rsid w:val="009C4319"/>
    <w:rsid w:val="009D109E"/>
    <w:rsid w:val="009D1CD9"/>
    <w:rsid w:val="009D1F28"/>
    <w:rsid w:val="009D28E5"/>
    <w:rsid w:val="009D4830"/>
    <w:rsid w:val="009D520D"/>
    <w:rsid w:val="009D797A"/>
    <w:rsid w:val="009E026A"/>
    <w:rsid w:val="009E3B56"/>
    <w:rsid w:val="009E49B5"/>
    <w:rsid w:val="009E551E"/>
    <w:rsid w:val="009E7066"/>
    <w:rsid w:val="009F1EF8"/>
    <w:rsid w:val="009F4604"/>
    <w:rsid w:val="009F4B78"/>
    <w:rsid w:val="009F606B"/>
    <w:rsid w:val="009F6E66"/>
    <w:rsid w:val="009F7888"/>
    <w:rsid w:val="00A02AC3"/>
    <w:rsid w:val="00A06840"/>
    <w:rsid w:val="00A06EAD"/>
    <w:rsid w:val="00A1293C"/>
    <w:rsid w:val="00A14F9B"/>
    <w:rsid w:val="00A167F1"/>
    <w:rsid w:val="00A2085F"/>
    <w:rsid w:val="00A20EC0"/>
    <w:rsid w:val="00A2150B"/>
    <w:rsid w:val="00A215D9"/>
    <w:rsid w:val="00A2292C"/>
    <w:rsid w:val="00A22DD6"/>
    <w:rsid w:val="00A23FC3"/>
    <w:rsid w:val="00A25F1B"/>
    <w:rsid w:val="00A3288D"/>
    <w:rsid w:val="00A329DC"/>
    <w:rsid w:val="00A41135"/>
    <w:rsid w:val="00A41FEB"/>
    <w:rsid w:val="00A42FBA"/>
    <w:rsid w:val="00A44DA6"/>
    <w:rsid w:val="00A50921"/>
    <w:rsid w:val="00A5160D"/>
    <w:rsid w:val="00A56CA4"/>
    <w:rsid w:val="00A65F04"/>
    <w:rsid w:val="00A65F2E"/>
    <w:rsid w:val="00A7086D"/>
    <w:rsid w:val="00A71AD5"/>
    <w:rsid w:val="00A8073E"/>
    <w:rsid w:val="00A80883"/>
    <w:rsid w:val="00A81BED"/>
    <w:rsid w:val="00A82FC6"/>
    <w:rsid w:val="00A85A0D"/>
    <w:rsid w:val="00A92270"/>
    <w:rsid w:val="00AA10AE"/>
    <w:rsid w:val="00AA329F"/>
    <w:rsid w:val="00AA7B6A"/>
    <w:rsid w:val="00AB593E"/>
    <w:rsid w:val="00AB5D37"/>
    <w:rsid w:val="00AB683F"/>
    <w:rsid w:val="00AC4A2E"/>
    <w:rsid w:val="00AD1885"/>
    <w:rsid w:val="00AD50BA"/>
    <w:rsid w:val="00AE02E7"/>
    <w:rsid w:val="00AE0F75"/>
    <w:rsid w:val="00AE319E"/>
    <w:rsid w:val="00AE3B2C"/>
    <w:rsid w:val="00AE3B4E"/>
    <w:rsid w:val="00AE676F"/>
    <w:rsid w:val="00AE709C"/>
    <w:rsid w:val="00AE7DD9"/>
    <w:rsid w:val="00AF2B38"/>
    <w:rsid w:val="00B004C1"/>
    <w:rsid w:val="00B0168B"/>
    <w:rsid w:val="00B03458"/>
    <w:rsid w:val="00B04B8E"/>
    <w:rsid w:val="00B1072F"/>
    <w:rsid w:val="00B15820"/>
    <w:rsid w:val="00B215D8"/>
    <w:rsid w:val="00B2218A"/>
    <w:rsid w:val="00B23F64"/>
    <w:rsid w:val="00B246ED"/>
    <w:rsid w:val="00B26DD0"/>
    <w:rsid w:val="00B338C8"/>
    <w:rsid w:val="00B341CC"/>
    <w:rsid w:val="00B35321"/>
    <w:rsid w:val="00B35505"/>
    <w:rsid w:val="00B35CB3"/>
    <w:rsid w:val="00B35E0A"/>
    <w:rsid w:val="00B40124"/>
    <w:rsid w:val="00B40B86"/>
    <w:rsid w:val="00B42E03"/>
    <w:rsid w:val="00B443E2"/>
    <w:rsid w:val="00B46222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20A5"/>
    <w:rsid w:val="00B62BB1"/>
    <w:rsid w:val="00B63559"/>
    <w:rsid w:val="00B73979"/>
    <w:rsid w:val="00B751B0"/>
    <w:rsid w:val="00B762E0"/>
    <w:rsid w:val="00B86188"/>
    <w:rsid w:val="00B86C54"/>
    <w:rsid w:val="00B874C4"/>
    <w:rsid w:val="00B97AA2"/>
    <w:rsid w:val="00B97B8E"/>
    <w:rsid w:val="00BA00A8"/>
    <w:rsid w:val="00BA0378"/>
    <w:rsid w:val="00BA37A4"/>
    <w:rsid w:val="00BA4FB0"/>
    <w:rsid w:val="00BA6138"/>
    <w:rsid w:val="00BB1930"/>
    <w:rsid w:val="00BB3478"/>
    <w:rsid w:val="00BC2247"/>
    <w:rsid w:val="00BC5572"/>
    <w:rsid w:val="00BD497C"/>
    <w:rsid w:val="00BD57EE"/>
    <w:rsid w:val="00BE4E8A"/>
    <w:rsid w:val="00BE6478"/>
    <w:rsid w:val="00BF2A79"/>
    <w:rsid w:val="00BF375F"/>
    <w:rsid w:val="00C02372"/>
    <w:rsid w:val="00C044C3"/>
    <w:rsid w:val="00C10453"/>
    <w:rsid w:val="00C12E60"/>
    <w:rsid w:val="00C13BCA"/>
    <w:rsid w:val="00C141B9"/>
    <w:rsid w:val="00C158CF"/>
    <w:rsid w:val="00C16518"/>
    <w:rsid w:val="00C1787D"/>
    <w:rsid w:val="00C20F14"/>
    <w:rsid w:val="00C22B7C"/>
    <w:rsid w:val="00C23B8E"/>
    <w:rsid w:val="00C3184D"/>
    <w:rsid w:val="00C331FD"/>
    <w:rsid w:val="00C340E5"/>
    <w:rsid w:val="00C34DCB"/>
    <w:rsid w:val="00C36D0C"/>
    <w:rsid w:val="00C3708D"/>
    <w:rsid w:val="00C4138A"/>
    <w:rsid w:val="00C440B4"/>
    <w:rsid w:val="00C446F9"/>
    <w:rsid w:val="00C462CB"/>
    <w:rsid w:val="00C46F39"/>
    <w:rsid w:val="00C47AFE"/>
    <w:rsid w:val="00C5067F"/>
    <w:rsid w:val="00C515C3"/>
    <w:rsid w:val="00C51AA2"/>
    <w:rsid w:val="00C52E43"/>
    <w:rsid w:val="00C56CD4"/>
    <w:rsid w:val="00C609C3"/>
    <w:rsid w:val="00C60E16"/>
    <w:rsid w:val="00C65E4E"/>
    <w:rsid w:val="00C66610"/>
    <w:rsid w:val="00C66648"/>
    <w:rsid w:val="00C66FEF"/>
    <w:rsid w:val="00C70CB4"/>
    <w:rsid w:val="00C727A7"/>
    <w:rsid w:val="00C728D5"/>
    <w:rsid w:val="00C72CF7"/>
    <w:rsid w:val="00C75119"/>
    <w:rsid w:val="00C76DD6"/>
    <w:rsid w:val="00C90B62"/>
    <w:rsid w:val="00C91C08"/>
    <w:rsid w:val="00C959F3"/>
    <w:rsid w:val="00C97F0E"/>
    <w:rsid w:val="00CA06AC"/>
    <w:rsid w:val="00CA1D9E"/>
    <w:rsid w:val="00CA242A"/>
    <w:rsid w:val="00CA27BD"/>
    <w:rsid w:val="00CA2AB6"/>
    <w:rsid w:val="00CA36DE"/>
    <w:rsid w:val="00CA4BCC"/>
    <w:rsid w:val="00CA5313"/>
    <w:rsid w:val="00CB01D6"/>
    <w:rsid w:val="00CB311E"/>
    <w:rsid w:val="00CB71E1"/>
    <w:rsid w:val="00CC021F"/>
    <w:rsid w:val="00CC0ED3"/>
    <w:rsid w:val="00CC1894"/>
    <w:rsid w:val="00CC2EE2"/>
    <w:rsid w:val="00CC3D03"/>
    <w:rsid w:val="00CC45DB"/>
    <w:rsid w:val="00CC5651"/>
    <w:rsid w:val="00CC73FF"/>
    <w:rsid w:val="00CD141E"/>
    <w:rsid w:val="00CD45DA"/>
    <w:rsid w:val="00CE2EA4"/>
    <w:rsid w:val="00CE5714"/>
    <w:rsid w:val="00CE6138"/>
    <w:rsid w:val="00CE6F33"/>
    <w:rsid w:val="00CE6F59"/>
    <w:rsid w:val="00CE7AAB"/>
    <w:rsid w:val="00CF2673"/>
    <w:rsid w:val="00CF2DA1"/>
    <w:rsid w:val="00CF43B1"/>
    <w:rsid w:val="00CF7E35"/>
    <w:rsid w:val="00D0614B"/>
    <w:rsid w:val="00D06AD1"/>
    <w:rsid w:val="00D17549"/>
    <w:rsid w:val="00D24D97"/>
    <w:rsid w:val="00D275F5"/>
    <w:rsid w:val="00D376F1"/>
    <w:rsid w:val="00D43CA8"/>
    <w:rsid w:val="00D4523D"/>
    <w:rsid w:val="00D4593F"/>
    <w:rsid w:val="00D45BD4"/>
    <w:rsid w:val="00D4775B"/>
    <w:rsid w:val="00D47AB8"/>
    <w:rsid w:val="00D55D94"/>
    <w:rsid w:val="00D56566"/>
    <w:rsid w:val="00D647A4"/>
    <w:rsid w:val="00D6487A"/>
    <w:rsid w:val="00D648BB"/>
    <w:rsid w:val="00D64E04"/>
    <w:rsid w:val="00D65A5E"/>
    <w:rsid w:val="00D669D1"/>
    <w:rsid w:val="00D7049A"/>
    <w:rsid w:val="00D704F6"/>
    <w:rsid w:val="00D722B1"/>
    <w:rsid w:val="00D74A82"/>
    <w:rsid w:val="00D753F6"/>
    <w:rsid w:val="00D7737D"/>
    <w:rsid w:val="00D80897"/>
    <w:rsid w:val="00D81375"/>
    <w:rsid w:val="00D8540E"/>
    <w:rsid w:val="00D85C4D"/>
    <w:rsid w:val="00D8730B"/>
    <w:rsid w:val="00D87749"/>
    <w:rsid w:val="00D9072A"/>
    <w:rsid w:val="00D94852"/>
    <w:rsid w:val="00DA039C"/>
    <w:rsid w:val="00DA10B4"/>
    <w:rsid w:val="00DA6EBE"/>
    <w:rsid w:val="00DB27CC"/>
    <w:rsid w:val="00DB2A54"/>
    <w:rsid w:val="00DB4EF9"/>
    <w:rsid w:val="00DC29FE"/>
    <w:rsid w:val="00DC430C"/>
    <w:rsid w:val="00DC60FB"/>
    <w:rsid w:val="00DC7319"/>
    <w:rsid w:val="00DC742E"/>
    <w:rsid w:val="00DD38DC"/>
    <w:rsid w:val="00DD63FF"/>
    <w:rsid w:val="00DF1BBF"/>
    <w:rsid w:val="00DF3145"/>
    <w:rsid w:val="00DF4B0E"/>
    <w:rsid w:val="00E01E4B"/>
    <w:rsid w:val="00E062B0"/>
    <w:rsid w:val="00E0711E"/>
    <w:rsid w:val="00E0770C"/>
    <w:rsid w:val="00E14DFA"/>
    <w:rsid w:val="00E17EA5"/>
    <w:rsid w:val="00E229DB"/>
    <w:rsid w:val="00E2571A"/>
    <w:rsid w:val="00E26EDC"/>
    <w:rsid w:val="00E2713C"/>
    <w:rsid w:val="00E30B42"/>
    <w:rsid w:val="00E342D7"/>
    <w:rsid w:val="00E34554"/>
    <w:rsid w:val="00E34D1F"/>
    <w:rsid w:val="00E35C26"/>
    <w:rsid w:val="00E40003"/>
    <w:rsid w:val="00E410EA"/>
    <w:rsid w:val="00E41D5C"/>
    <w:rsid w:val="00E437F7"/>
    <w:rsid w:val="00E529F9"/>
    <w:rsid w:val="00E55017"/>
    <w:rsid w:val="00E55416"/>
    <w:rsid w:val="00E557D1"/>
    <w:rsid w:val="00E56282"/>
    <w:rsid w:val="00E616BF"/>
    <w:rsid w:val="00E658AA"/>
    <w:rsid w:val="00E6656A"/>
    <w:rsid w:val="00E70D30"/>
    <w:rsid w:val="00E716BA"/>
    <w:rsid w:val="00E735DC"/>
    <w:rsid w:val="00E75977"/>
    <w:rsid w:val="00E76431"/>
    <w:rsid w:val="00E7686D"/>
    <w:rsid w:val="00E813BA"/>
    <w:rsid w:val="00E8590C"/>
    <w:rsid w:val="00E85F76"/>
    <w:rsid w:val="00E93590"/>
    <w:rsid w:val="00E94506"/>
    <w:rsid w:val="00E95A7B"/>
    <w:rsid w:val="00E969E9"/>
    <w:rsid w:val="00EA01A0"/>
    <w:rsid w:val="00EA155A"/>
    <w:rsid w:val="00EA24D4"/>
    <w:rsid w:val="00EA2851"/>
    <w:rsid w:val="00EA3515"/>
    <w:rsid w:val="00EA4472"/>
    <w:rsid w:val="00EA55FE"/>
    <w:rsid w:val="00EB0B4F"/>
    <w:rsid w:val="00EB1B59"/>
    <w:rsid w:val="00EB4384"/>
    <w:rsid w:val="00EB6065"/>
    <w:rsid w:val="00EB734B"/>
    <w:rsid w:val="00EC0826"/>
    <w:rsid w:val="00EC4E99"/>
    <w:rsid w:val="00EC7E23"/>
    <w:rsid w:val="00ED3A21"/>
    <w:rsid w:val="00ED54F9"/>
    <w:rsid w:val="00ED6982"/>
    <w:rsid w:val="00EE0218"/>
    <w:rsid w:val="00EE0E54"/>
    <w:rsid w:val="00EE1033"/>
    <w:rsid w:val="00EE114E"/>
    <w:rsid w:val="00EE5C60"/>
    <w:rsid w:val="00EF24BB"/>
    <w:rsid w:val="00EF2B90"/>
    <w:rsid w:val="00EF32F6"/>
    <w:rsid w:val="00EF4114"/>
    <w:rsid w:val="00EF448F"/>
    <w:rsid w:val="00EF4634"/>
    <w:rsid w:val="00EF472E"/>
    <w:rsid w:val="00EF4A5A"/>
    <w:rsid w:val="00EF4EC4"/>
    <w:rsid w:val="00EF66A9"/>
    <w:rsid w:val="00EF74D8"/>
    <w:rsid w:val="00F01898"/>
    <w:rsid w:val="00F02F3F"/>
    <w:rsid w:val="00F05EE0"/>
    <w:rsid w:val="00F06985"/>
    <w:rsid w:val="00F07DE8"/>
    <w:rsid w:val="00F156B3"/>
    <w:rsid w:val="00F15FD8"/>
    <w:rsid w:val="00F21A1A"/>
    <w:rsid w:val="00F22813"/>
    <w:rsid w:val="00F22FC8"/>
    <w:rsid w:val="00F27F36"/>
    <w:rsid w:val="00F32B8C"/>
    <w:rsid w:val="00F33383"/>
    <w:rsid w:val="00F33D5B"/>
    <w:rsid w:val="00F4030B"/>
    <w:rsid w:val="00F42F65"/>
    <w:rsid w:val="00F444F5"/>
    <w:rsid w:val="00F4602E"/>
    <w:rsid w:val="00F46BCF"/>
    <w:rsid w:val="00F515AF"/>
    <w:rsid w:val="00F53E05"/>
    <w:rsid w:val="00F5550A"/>
    <w:rsid w:val="00F55A56"/>
    <w:rsid w:val="00F56088"/>
    <w:rsid w:val="00F6031D"/>
    <w:rsid w:val="00F61303"/>
    <w:rsid w:val="00F65606"/>
    <w:rsid w:val="00F66614"/>
    <w:rsid w:val="00F67764"/>
    <w:rsid w:val="00F67C19"/>
    <w:rsid w:val="00F71232"/>
    <w:rsid w:val="00F74722"/>
    <w:rsid w:val="00F75F45"/>
    <w:rsid w:val="00F82957"/>
    <w:rsid w:val="00F83BD2"/>
    <w:rsid w:val="00F857CA"/>
    <w:rsid w:val="00F92C2B"/>
    <w:rsid w:val="00F94241"/>
    <w:rsid w:val="00F945CD"/>
    <w:rsid w:val="00F95ECF"/>
    <w:rsid w:val="00F9792C"/>
    <w:rsid w:val="00F97AAA"/>
    <w:rsid w:val="00FA4AD8"/>
    <w:rsid w:val="00FB3597"/>
    <w:rsid w:val="00FB53CA"/>
    <w:rsid w:val="00FC3750"/>
    <w:rsid w:val="00FC487C"/>
    <w:rsid w:val="00FC51A5"/>
    <w:rsid w:val="00FD0B36"/>
    <w:rsid w:val="00FD168A"/>
    <w:rsid w:val="00FD3643"/>
    <w:rsid w:val="00FD553C"/>
    <w:rsid w:val="00FD6F5E"/>
    <w:rsid w:val="00FE087D"/>
    <w:rsid w:val="00FE133D"/>
    <w:rsid w:val="00FE2090"/>
    <w:rsid w:val="00FE359D"/>
    <w:rsid w:val="00FE47EA"/>
    <w:rsid w:val="00FE4D5F"/>
    <w:rsid w:val="00FE7BC4"/>
    <w:rsid w:val="00FF050D"/>
    <w:rsid w:val="00FF29D4"/>
    <w:rsid w:val="00FF388D"/>
    <w:rsid w:val="01806C5F"/>
    <w:rsid w:val="01C6087E"/>
    <w:rsid w:val="02274EC8"/>
    <w:rsid w:val="029653BA"/>
    <w:rsid w:val="036D26EF"/>
    <w:rsid w:val="04D94ADE"/>
    <w:rsid w:val="053E0B8B"/>
    <w:rsid w:val="05663F59"/>
    <w:rsid w:val="056A19C2"/>
    <w:rsid w:val="056E1197"/>
    <w:rsid w:val="064F49ED"/>
    <w:rsid w:val="06F74C86"/>
    <w:rsid w:val="074850BD"/>
    <w:rsid w:val="076953FF"/>
    <w:rsid w:val="07930932"/>
    <w:rsid w:val="07A672E0"/>
    <w:rsid w:val="08755256"/>
    <w:rsid w:val="0888055A"/>
    <w:rsid w:val="08C276F9"/>
    <w:rsid w:val="09326D6E"/>
    <w:rsid w:val="096A04BC"/>
    <w:rsid w:val="0A9934A8"/>
    <w:rsid w:val="0AE230E9"/>
    <w:rsid w:val="0C1D75DB"/>
    <w:rsid w:val="0CDC3B9F"/>
    <w:rsid w:val="0D352B8F"/>
    <w:rsid w:val="0D7A4D61"/>
    <w:rsid w:val="0DD24882"/>
    <w:rsid w:val="0E4312DC"/>
    <w:rsid w:val="0E5139F9"/>
    <w:rsid w:val="0E5D6FB7"/>
    <w:rsid w:val="0E81044E"/>
    <w:rsid w:val="0EAF071F"/>
    <w:rsid w:val="0EEA71AB"/>
    <w:rsid w:val="0F3F1AA3"/>
    <w:rsid w:val="10E24B92"/>
    <w:rsid w:val="112808DE"/>
    <w:rsid w:val="11317B11"/>
    <w:rsid w:val="11CF6D28"/>
    <w:rsid w:val="121F796A"/>
    <w:rsid w:val="123D6042"/>
    <w:rsid w:val="126006AE"/>
    <w:rsid w:val="12D76496"/>
    <w:rsid w:val="131A75FB"/>
    <w:rsid w:val="13541895"/>
    <w:rsid w:val="13CB7DA9"/>
    <w:rsid w:val="14AA6509"/>
    <w:rsid w:val="15972D25"/>
    <w:rsid w:val="15F70BDE"/>
    <w:rsid w:val="1631177A"/>
    <w:rsid w:val="170B7884"/>
    <w:rsid w:val="17864B27"/>
    <w:rsid w:val="178E60A4"/>
    <w:rsid w:val="18833745"/>
    <w:rsid w:val="18B51BD7"/>
    <w:rsid w:val="18D551B8"/>
    <w:rsid w:val="18EA6565"/>
    <w:rsid w:val="193B3976"/>
    <w:rsid w:val="1A8C6350"/>
    <w:rsid w:val="1B154000"/>
    <w:rsid w:val="1B267FBB"/>
    <w:rsid w:val="1B46240B"/>
    <w:rsid w:val="1BAA7AFD"/>
    <w:rsid w:val="1BBF1F04"/>
    <w:rsid w:val="1BD663E1"/>
    <w:rsid w:val="1BFF6938"/>
    <w:rsid w:val="1C0A15EB"/>
    <w:rsid w:val="1C964CCC"/>
    <w:rsid w:val="1CB9729E"/>
    <w:rsid w:val="1D362B1C"/>
    <w:rsid w:val="1D970CFC"/>
    <w:rsid w:val="1DB17EB8"/>
    <w:rsid w:val="1F9518E4"/>
    <w:rsid w:val="1FB262C1"/>
    <w:rsid w:val="1FCA29BC"/>
    <w:rsid w:val="210743EB"/>
    <w:rsid w:val="21180413"/>
    <w:rsid w:val="21953493"/>
    <w:rsid w:val="224240C3"/>
    <w:rsid w:val="22656737"/>
    <w:rsid w:val="227930C6"/>
    <w:rsid w:val="227E248B"/>
    <w:rsid w:val="234A7700"/>
    <w:rsid w:val="24663CAE"/>
    <w:rsid w:val="249D7D92"/>
    <w:rsid w:val="24EC5DD1"/>
    <w:rsid w:val="255B6BAA"/>
    <w:rsid w:val="256B319A"/>
    <w:rsid w:val="25A43481"/>
    <w:rsid w:val="264439EB"/>
    <w:rsid w:val="2785418B"/>
    <w:rsid w:val="27A02EA3"/>
    <w:rsid w:val="27F82CDF"/>
    <w:rsid w:val="29151B0D"/>
    <w:rsid w:val="29D05CC2"/>
    <w:rsid w:val="2A6D5E11"/>
    <w:rsid w:val="2B54022C"/>
    <w:rsid w:val="2B8723B0"/>
    <w:rsid w:val="2BCA6741"/>
    <w:rsid w:val="2C5F50DB"/>
    <w:rsid w:val="2C6118D8"/>
    <w:rsid w:val="2C9F4E0A"/>
    <w:rsid w:val="2CFF652B"/>
    <w:rsid w:val="2D102620"/>
    <w:rsid w:val="2D425620"/>
    <w:rsid w:val="2E290EE4"/>
    <w:rsid w:val="2E884DBD"/>
    <w:rsid w:val="2ED753FC"/>
    <w:rsid w:val="2EEA7F5E"/>
    <w:rsid w:val="2F450DFF"/>
    <w:rsid w:val="2F4D1B62"/>
    <w:rsid w:val="2F607295"/>
    <w:rsid w:val="2F9A279E"/>
    <w:rsid w:val="309A0DD7"/>
    <w:rsid w:val="30FC7230"/>
    <w:rsid w:val="333237C8"/>
    <w:rsid w:val="33E02FA5"/>
    <w:rsid w:val="348854D0"/>
    <w:rsid w:val="349F5962"/>
    <w:rsid w:val="35357321"/>
    <w:rsid w:val="354C01C6"/>
    <w:rsid w:val="35784778"/>
    <w:rsid w:val="35FA7E72"/>
    <w:rsid w:val="36121410"/>
    <w:rsid w:val="36435878"/>
    <w:rsid w:val="366854D4"/>
    <w:rsid w:val="366A2FFA"/>
    <w:rsid w:val="368A2F3E"/>
    <w:rsid w:val="369361FC"/>
    <w:rsid w:val="36A10A58"/>
    <w:rsid w:val="37BE0906"/>
    <w:rsid w:val="37DD15AA"/>
    <w:rsid w:val="37F94635"/>
    <w:rsid w:val="38A81BB8"/>
    <w:rsid w:val="38CD0988"/>
    <w:rsid w:val="39223F4B"/>
    <w:rsid w:val="39455658"/>
    <w:rsid w:val="399355FF"/>
    <w:rsid w:val="39B239D6"/>
    <w:rsid w:val="39CB2002"/>
    <w:rsid w:val="3A8334DB"/>
    <w:rsid w:val="3AEB19CE"/>
    <w:rsid w:val="3BC757F2"/>
    <w:rsid w:val="3BF177BB"/>
    <w:rsid w:val="3DE5044C"/>
    <w:rsid w:val="3E0B3DDB"/>
    <w:rsid w:val="3E2925FF"/>
    <w:rsid w:val="3EA372E7"/>
    <w:rsid w:val="3EEC6CA2"/>
    <w:rsid w:val="3F5B7125"/>
    <w:rsid w:val="40414F3F"/>
    <w:rsid w:val="410148B1"/>
    <w:rsid w:val="416A1185"/>
    <w:rsid w:val="418D1865"/>
    <w:rsid w:val="41B974D7"/>
    <w:rsid w:val="41D324B8"/>
    <w:rsid w:val="42095809"/>
    <w:rsid w:val="42407F6C"/>
    <w:rsid w:val="42771BAB"/>
    <w:rsid w:val="42843695"/>
    <w:rsid w:val="42845443"/>
    <w:rsid w:val="429C166D"/>
    <w:rsid w:val="437A75CD"/>
    <w:rsid w:val="44521FB3"/>
    <w:rsid w:val="44C61B6C"/>
    <w:rsid w:val="44E41D5E"/>
    <w:rsid w:val="45156827"/>
    <w:rsid w:val="459E3E1C"/>
    <w:rsid w:val="46321811"/>
    <w:rsid w:val="46F7463E"/>
    <w:rsid w:val="4783216D"/>
    <w:rsid w:val="47880436"/>
    <w:rsid w:val="47A031DD"/>
    <w:rsid w:val="492E6984"/>
    <w:rsid w:val="4A6331BC"/>
    <w:rsid w:val="4A9F62EC"/>
    <w:rsid w:val="4AB4479A"/>
    <w:rsid w:val="4B1332AD"/>
    <w:rsid w:val="4B6014C7"/>
    <w:rsid w:val="4BC66911"/>
    <w:rsid w:val="4C650D9A"/>
    <w:rsid w:val="4C9F160C"/>
    <w:rsid w:val="4DDD4E6D"/>
    <w:rsid w:val="4E1B7D06"/>
    <w:rsid w:val="4E4B6A82"/>
    <w:rsid w:val="4F871EAF"/>
    <w:rsid w:val="4FA14B7F"/>
    <w:rsid w:val="508B5A49"/>
    <w:rsid w:val="50E7376D"/>
    <w:rsid w:val="50EB6E20"/>
    <w:rsid w:val="511E6A63"/>
    <w:rsid w:val="51A551B1"/>
    <w:rsid w:val="52694EC1"/>
    <w:rsid w:val="528E5375"/>
    <w:rsid w:val="53147C04"/>
    <w:rsid w:val="532F7E66"/>
    <w:rsid w:val="53400F13"/>
    <w:rsid w:val="53B918B3"/>
    <w:rsid w:val="54206127"/>
    <w:rsid w:val="542F0CB7"/>
    <w:rsid w:val="54F70916"/>
    <w:rsid w:val="551B41D4"/>
    <w:rsid w:val="556829A3"/>
    <w:rsid w:val="56986CB6"/>
    <w:rsid w:val="57BD259B"/>
    <w:rsid w:val="57BE68AA"/>
    <w:rsid w:val="58CD3B33"/>
    <w:rsid w:val="592E180D"/>
    <w:rsid w:val="59BE1AA1"/>
    <w:rsid w:val="5A1A070F"/>
    <w:rsid w:val="5AD3266C"/>
    <w:rsid w:val="5B063971"/>
    <w:rsid w:val="5B622969"/>
    <w:rsid w:val="5B6E7558"/>
    <w:rsid w:val="5BCF72D8"/>
    <w:rsid w:val="5C381321"/>
    <w:rsid w:val="5DD93BB0"/>
    <w:rsid w:val="5E015742"/>
    <w:rsid w:val="5F50072F"/>
    <w:rsid w:val="5F7F78C7"/>
    <w:rsid w:val="5F84525D"/>
    <w:rsid w:val="5F96706B"/>
    <w:rsid w:val="5FC829BC"/>
    <w:rsid w:val="5FDD2AF7"/>
    <w:rsid w:val="608C4DE4"/>
    <w:rsid w:val="610E43FE"/>
    <w:rsid w:val="624502F4"/>
    <w:rsid w:val="629D5CE9"/>
    <w:rsid w:val="62A921AC"/>
    <w:rsid w:val="637D1D1D"/>
    <w:rsid w:val="63B94136"/>
    <w:rsid w:val="63DD0CDE"/>
    <w:rsid w:val="64CD1F13"/>
    <w:rsid w:val="65B752FD"/>
    <w:rsid w:val="661C75BD"/>
    <w:rsid w:val="66F66060"/>
    <w:rsid w:val="673152EA"/>
    <w:rsid w:val="674D36ED"/>
    <w:rsid w:val="68045877"/>
    <w:rsid w:val="684E77D6"/>
    <w:rsid w:val="68D96B7C"/>
    <w:rsid w:val="694A624D"/>
    <w:rsid w:val="6AA307B9"/>
    <w:rsid w:val="6ACC5237"/>
    <w:rsid w:val="6B1F2D43"/>
    <w:rsid w:val="6C5D1148"/>
    <w:rsid w:val="6CA125CA"/>
    <w:rsid w:val="6CED11F3"/>
    <w:rsid w:val="6D037F1A"/>
    <w:rsid w:val="6D68758C"/>
    <w:rsid w:val="6DAC1227"/>
    <w:rsid w:val="6E964D33"/>
    <w:rsid w:val="6F310D2C"/>
    <w:rsid w:val="6F8F1EEB"/>
    <w:rsid w:val="6FA40574"/>
    <w:rsid w:val="6FDB2297"/>
    <w:rsid w:val="71461D4D"/>
    <w:rsid w:val="71A92B12"/>
    <w:rsid w:val="7214663D"/>
    <w:rsid w:val="7242215A"/>
    <w:rsid w:val="72515D82"/>
    <w:rsid w:val="72C769D3"/>
    <w:rsid w:val="72E01973"/>
    <w:rsid w:val="72F67A27"/>
    <w:rsid w:val="736F1D2E"/>
    <w:rsid w:val="737A5827"/>
    <w:rsid w:val="73B726D3"/>
    <w:rsid w:val="73D51728"/>
    <w:rsid w:val="740150FD"/>
    <w:rsid w:val="765C57B4"/>
    <w:rsid w:val="76B44F64"/>
    <w:rsid w:val="76CF5F86"/>
    <w:rsid w:val="77080F75"/>
    <w:rsid w:val="771D6D01"/>
    <w:rsid w:val="77D81566"/>
    <w:rsid w:val="77F008AA"/>
    <w:rsid w:val="780B4581"/>
    <w:rsid w:val="7875067F"/>
    <w:rsid w:val="78D67DE5"/>
    <w:rsid w:val="78DE0702"/>
    <w:rsid w:val="78E958F7"/>
    <w:rsid w:val="790D2422"/>
    <w:rsid w:val="798B5F81"/>
    <w:rsid w:val="79B212DB"/>
    <w:rsid w:val="7A344E3A"/>
    <w:rsid w:val="7AFB6483"/>
    <w:rsid w:val="7B0C1557"/>
    <w:rsid w:val="7D143A84"/>
    <w:rsid w:val="7EF16C73"/>
    <w:rsid w:val="7EF87257"/>
    <w:rsid w:val="7F4340EC"/>
    <w:rsid w:val="7F846BE0"/>
    <w:rsid w:val="7F947D6D"/>
    <w:rsid w:val="7F9C2554"/>
    <w:rsid w:val="7FAC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Times New Roman" w:hAnsi="Times New Roman" w:eastAsia="MS Mincho" w:cs="Times New Roman"/>
      <w:sz w:val="24"/>
      <w:szCs w:val="24"/>
      <w:lang w:val="de-DE" w:eastAsia="ja-JP" w:bidi="ar-SA"/>
    </w:rPr>
  </w:style>
  <w:style w:type="paragraph" w:styleId="2">
    <w:name w:val="heading 1"/>
    <w:basedOn w:val="1"/>
    <w:next w:val="1"/>
    <w:autoRedefine/>
    <w:semiHidden/>
    <w:qFormat/>
    <w:uiPriority w:val="0"/>
    <w:pPr>
      <w:keepNext/>
      <w:spacing w:before="240" w:after="60"/>
      <w:outlineLvl w:val="0"/>
    </w:pPr>
    <w:rPr>
      <w:b/>
      <w:bCs/>
      <w:kern w:val="32"/>
      <w:szCs w:val="24"/>
    </w:rPr>
  </w:style>
  <w:style w:type="character" w:default="1" w:styleId="11">
    <w:name w:val="Default Paragraph Font"/>
    <w:autoRedefine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51"/>
    <w:autoRedefine/>
    <w:unhideWhenUsed/>
    <w:qFormat/>
    <w:uiPriority w:val="99"/>
    <w:rPr>
      <w:sz w:val="20"/>
      <w:szCs w:val="20"/>
      <w:lang w:val="zh-CN"/>
    </w:rPr>
  </w:style>
  <w:style w:type="paragraph" w:styleId="4">
    <w:name w:val="Balloon Text"/>
    <w:basedOn w:val="1"/>
    <w:autoRedefine/>
    <w:semiHidden/>
    <w:qFormat/>
    <w:uiPriority w:val="0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53"/>
    <w:autoRedefine/>
    <w:qFormat/>
    <w:uiPriority w:val="99"/>
    <w:pPr>
      <w:tabs>
        <w:tab w:val="center" w:pos="4536"/>
        <w:tab w:val="right" w:pos="9072"/>
      </w:tabs>
    </w:pPr>
  </w:style>
  <w:style w:type="paragraph" w:styleId="6">
    <w:name w:val="header"/>
    <w:basedOn w:val="1"/>
    <w:link w:val="50"/>
    <w:autoRedefine/>
    <w:qFormat/>
    <w:uiPriority w:val="0"/>
    <w:pPr>
      <w:tabs>
        <w:tab w:val="center" w:pos="4536"/>
        <w:tab w:val="right" w:pos="9072"/>
      </w:tabs>
    </w:pPr>
    <w:rPr>
      <w:lang w:val="zh-CN"/>
    </w:rPr>
  </w:style>
  <w:style w:type="paragraph" w:styleId="7">
    <w:name w:val="footnote text"/>
    <w:basedOn w:val="1"/>
    <w:autoRedefine/>
    <w:semiHidden/>
    <w:qFormat/>
    <w:uiPriority w:val="0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styleId="8">
    <w:name w:val="Normal (Web)"/>
    <w:basedOn w:val="1"/>
    <w:autoRedefine/>
    <w:semiHidden/>
    <w:unhideWhenUsed/>
    <w:qFormat/>
    <w:uiPriority w:val="99"/>
  </w:style>
  <w:style w:type="paragraph" w:styleId="9">
    <w:name w:val="annotation subject"/>
    <w:basedOn w:val="3"/>
    <w:next w:val="3"/>
    <w:link w:val="52"/>
    <w:autoRedefine/>
    <w:semiHidden/>
    <w:unhideWhenUsed/>
    <w:qFormat/>
    <w:uiPriority w:val="99"/>
    <w:rPr>
      <w:b/>
      <w:bCs/>
    </w:rPr>
  </w:style>
  <w:style w:type="character" w:styleId="12">
    <w:name w:val="Emphasis"/>
    <w:basedOn w:val="11"/>
    <w:autoRedefine/>
    <w:qFormat/>
    <w:uiPriority w:val="0"/>
    <w:rPr>
      <w:i/>
    </w:rPr>
  </w:style>
  <w:style w:type="character" w:styleId="13">
    <w:name w:val="Hyperlink"/>
    <w:basedOn w:val="11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autoRedefine/>
    <w:semiHidden/>
    <w:unhideWhenUsed/>
    <w:qFormat/>
    <w:uiPriority w:val="99"/>
    <w:rPr>
      <w:sz w:val="16"/>
      <w:szCs w:val="16"/>
    </w:rPr>
  </w:style>
  <w:style w:type="paragraph" w:customStyle="1" w:styleId="15">
    <w:name w:val="History"/>
    <w:basedOn w:val="1"/>
    <w:autoRedefine/>
    <w:qFormat/>
    <w:uiPriority w:val="0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16">
    <w:name w:val="References"/>
    <w:basedOn w:val="1"/>
    <w:autoRedefine/>
    <w:qFormat/>
    <w:uiPriority w:val="0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17">
    <w:name w:val="HExperimental_Section"/>
    <w:basedOn w:val="1"/>
    <w:autoRedefine/>
    <w:qFormat/>
    <w:uiPriority w:val="0"/>
    <w:pPr>
      <w:spacing w:before="460" w:after="230" w:line="230" w:lineRule="atLeast"/>
    </w:pPr>
    <w:rPr>
      <w:i/>
      <w:szCs w:val="20"/>
    </w:rPr>
  </w:style>
  <w:style w:type="paragraph" w:customStyle="1" w:styleId="18">
    <w:name w:val="ExperimentalSection"/>
    <w:basedOn w:val="1"/>
    <w:autoRedefine/>
    <w:qFormat/>
    <w:uiPriority w:val="0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19">
    <w:name w:val="FNB"/>
    <w:basedOn w:val="1"/>
    <w:link w:val="20"/>
    <w:autoRedefine/>
    <w:qFormat/>
    <w:uiPriority w:val="0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20">
    <w:name w:val="FNB Char"/>
    <w:link w:val="19"/>
    <w:autoRedefine/>
    <w:qFormat/>
    <w:uiPriority w:val="0"/>
    <w:rPr>
      <w:rFonts w:ascii="Times" w:hAnsi="Times"/>
      <w:sz w:val="14"/>
      <w:szCs w:val="3276"/>
      <w:lang w:val="en-GB" w:eastAsia="de-DE" w:bidi="ar-SA"/>
    </w:rPr>
  </w:style>
  <w:style w:type="paragraph" w:customStyle="1" w:styleId="21">
    <w:name w:val="Ack"/>
    <w:basedOn w:val="1"/>
    <w:autoRedefine/>
    <w:qFormat/>
    <w:uiPriority w:val="0"/>
  </w:style>
  <w:style w:type="paragraph" w:customStyle="1" w:styleId="22">
    <w:name w:val="TableCaption"/>
    <w:basedOn w:val="1"/>
    <w:autoRedefine/>
    <w:qFormat/>
    <w:uiPriority w:val="0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23">
    <w:name w:val="TableHead"/>
    <w:basedOn w:val="22"/>
    <w:autoRedefine/>
    <w:qFormat/>
    <w:uiPriority w:val="0"/>
    <w:pPr>
      <w:pBdr>
        <w:top w:val="single" w:color="FFFFFF" w:sz="4" w:space="4"/>
        <w:left w:val="single" w:color="FFFFFF" w:sz="4" w:space="4"/>
        <w:bottom w:val="single" w:color="FFFFFF" w:sz="4" w:space="4"/>
        <w:right w:val="single" w:color="FFFFFF" w:sz="4" w:space="4"/>
      </w:pBdr>
      <w:spacing w:after="0"/>
    </w:pPr>
  </w:style>
  <w:style w:type="paragraph" w:customStyle="1" w:styleId="24">
    <w:name w:val="TableBody"/>
    <w:basedOn w:val="23"/>
    <w:autoRedefine/>
    <w:qFormat/>
    <w:uiPriority w:val="0"/>
  </w:style>
  <w:style w:type="paragraph" w:customStyle="1" w:styleId="25">
    <w:name w:val="TableFoot"/>
    <w:basedOn w:val="24"/>
    <w:autoRedefine/>
    <w:qFormat/>
    <w:uiPriority w:val="0"/>
    <w:pPr>
      <w:spacing w:before="60" w:after="60"/>
    </w:pPr>
  </w:style>
  <w:style w:type="paragraph" w:customStyle="1" w:styleId="26">
    <w:name w:val="SchemeCaption"/>
    <w:basedOn w:val="1"/>
    <w:autoRedefine/>
    <w:qFormat/>
    <w:uiPriority w:val="0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27">
    <w:name w:val="STOE"/>
    <w:basedOn w:val="1"/>
    <w:link w:val="28"/>
    <w:autoRedefine/>
    <w:qFormat/>
    <w:uiPriority w:val="0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28">
    <w:name w:val="STOE Char1"/>
    <w:link w:val="27"/>
    <w:autoRedefine/>
    <w:qFormat/>
    <w:uiPriority w:val="0"/>
    <w:rPr>
      <w:rFonts w:ascii="Times" w:hAnsi="Times"/>
      <w:sz w:val="18"/>
      <w:szCs w:val="3276"/>
      <w:lang w:val="en-GB" w:eastAsia="de-DE" w:bidi="ar-SA"/>
    </w:rPr>
  </w:style>
  <w:style w:type="paragraph" w:customStyle="1" w:styleId="29">
    <w:name w:val="Title1"/>
    <w:basedOn w:val="1"/>
    <w:autoRedefine/>
    <w:qFormat/>
    <w:uiPriority w:val="0"/>
    <w:rPr>
      <w:b/>
      <w:lang w:val="en-US"/>
    </w:rPr>
  </w:style>
  <w:style w:type="paragraph" w:customStyle="1" w:styleId="30">
    <w:name w:val="Authors Full"/>
    <w:basedOn w:val="1"/>
    <w:autoRedefine/>
    <w:qFormat/>
    <w:uiPriority w:val="0"/>
    <w:rPr>
      <w:i/>
      <w:lang w:val="en-US"/>
    </w:rPr>
  </w:style>
  <w:style w:type="paragraph" w:customStyle="1" w:styleId="31">
    <w:name w:val="dedication"/>
    <w:basedOn w:val="1"/>
    <w:autoRedefine/>
    <w:qFormat/>
    <w:uiPriority w:val="0"/>
    <w:rPr>
      <w:i/>
      <w:lang w:val="en-US"/>
    </w:rPr>
  </w:style>
  <w:style w:type="paragraph" w:customStyle="1" w:styleId="32">
    <w:name w:val="Addresses"/>
    <w:basedOn w:val="1"/>
    <w:autoRedefine/>
    <w:qFormat/>
    <w:uiPriority w:val="0"/>
    <w:rPr>
      <w:lang w:val="en-US"/>
    </w:rPr>
  </w:style>
  <w:style w:type="paragraph" w:customStyle="1" w:styleId="33">
    <w:name w:val="Acknowledgements"/>
    <w:basedOn w:val="1"/>
    <w:autoRedefine/>
    <w:qFormat/>
    <w:uiPriority w:val="0"/>
    <w:rPr>
      <w:lang w:val="en-US"/>
    </w:rPr>
  </w:style>
  <w:style w:type="paragraph" w:customStyle="1" w:styleId="34">
    <w:name w:val="Abstract"/>
    <w:basedOn w:val="1"/>
    <w:autoRedefine/>
    <w:qFormat/>
    <w:uiPriority w:val="0"/>
    <w:pPr>
      <w:spacing w:line="480" w:lineRule="auto"/>
    </w:pPr>
    <w:rPr>
      <w:lang w:val="en-US"/>
    </w:rPr>
  </w:style>
  <w:style w:type="paragraph" w:customStyle="1" w:styleId="35">
    <w:name w:val="Head 1"/>
    <w:basedOn w:val="1"/>
    <w:autoRedefine/>
    <w:qFormat/>
    <w:uiPriority w:val="0"/>
    <w:pPr>
      <w:spacing w:line="360" w:lineRule="auto"/>
    </w:pPr>
    <w:rPr>
      <w:b/>
      <w:lang w:val="en-US"/>
    </w:rPr>
  </w:style>
  <w:style w:type="paragraph" w:customStyle="1" w:styleId="36">
    <w:name w:val="Head 2"/>
    <w:basedOn w:val="1"/>
    <w:autoRedefine/>
    <w:qFormat/>
    <w:uiPriority w:val="0"/>
    <w:pPr>
      <w:spacing w:line="360" w:lineRule="auto"/>
    </w:pPr>
    <w:rPr>
      <w:i/>
      <w:lang w:val="en-US"/>
    </w:rPr>
  </w:style>
  <w:style w:type="paragraph" w:customStyle="1" w:styleId="37">
    <w:name w:val="dates"/>
    <w:basedOn w:val="1"/>
    <w:autoRedefine/>
    <w:qFormat/>
    <w:uiPriority w:val="0"/>
    <w:pPr>
      <w:jc w:val="right"/>
    </w:pPr>
    <w:rPr>
      <w:lang w:val="en-US"/>
    </w:rPr>
  </w:style>
  <w:style w:type="paragraph" w:customStyle="1" w:styleId="38">
    <w:name w:val="Literature"/>
    <w:basedOn w:val="1"/>
    <w:autoRedefine/>
    <w:qFormat/>
    <w:uiPriority w:val="0"/>
    <w:pPr>
      <w:spacing w:line="480" w:lineRule="auto"/>
    </w:pPr>
  </w:style>
  <w:style w:type="paragraph" w:customStyle="1" w:styleId="39">
    <w:name w:val="Legend"/>
    <w:basedOn w:val="1"/>
    <w:autoRedefine/>
    <w:qFormat/>
    <w:uiPriority w:val="0"/>
    <w:rPr>
      <w:lang w:val="en-US"/>
    </w:rPr>
  </w:style>
  <w:style w:type="paragraph" w:customStyle="1" w:styleId="40">
    <w:name w:val="Main Text"/>
    <w:basedOn w:val="1"/>
    <w:link w:val="44"/>
    <w:autoRedefine/>
    <w:qFormat/>
    <w:uiPriority w:val="0"/>
    <w:pPr>
      <w:spacing w:line="480" w:lineRule="auto"/>
    </w:pPr>
    <w:rPr>
      <w:lang w:val="en-US"/>
    </w:rPr>
  </w:style>
  <w:style w:type="paragraph" w:customStyle="1" w:styleId="41">
    <w:name w:val="Table of contents"/>
    <w:basedOn w:val="1"/>
    <w:autoRedefine/>
    <w:qFormat/>
    <w:uiPriority w:val="0"/>
    <w:rPr>
      <w:lang w:val="en-US"/>
    </w:rPr>
  </w:style>
  <w:style w:type="paragraph" w:customStyle="1" w:styleId="42">
    <w:name w:val="Experimental Text"/>
    <w:basedOn w:val="1"/>
    <w:link w:val="43"/>
    <w:autoRedefine/>
    <w:qFormat/>
    <w:uiPriority w:val="0"/>
    <w:pPr>
      <w:spacing w:line="480" w:lineRule="auto"/>
    </w:pPr>
    <w:rPr>
      <w:lang w:val="en-US"/>
    </w:rPr>
  </w:style>
  <w:style w:type="character" w:customStyle="1" w:styleId="43">
    <w:name w:val="Experimental Text Char"/>
    <w:link w:val="42"/>
    <w:autoRedefine/>
    <w:qFormat/>
    <w:uiPriority w:val="0"/>
    <w:rPr>
      <w:rFonts w:eastAsia="MS Mincho"/>
      <w:sz w:val="24"/>
      <w:szCs w:val="24"/>
      <w:lang w:val="en-US" w:eastAsia="ja-JP" w:bidi="ar-SA"/>
    </w:rPr>
  </w:style>
  <w:style w:type="character" w:customStyle="1" w:styleId="44">
    <w:name w:val="Main Text Char"/>
    <w:link w:val="40"/>
    <w:autoRedefine/>
    <w:qFormat/>
    <w:uiPriority w:val="0"/>
    <w:rPr>
      <w:rFonts w:eastAsia="MS Mincho"/>
      <w:sz w:val="24"/>
      <w:szCs w:val="24"/>
      <w:lang w:val="en-US" w:eastAsia="ja-JP" w:bidi="ar-SA"/>
    </w:rPr>
  </w:style>
  <w:style w:type="paragraph" w:customStyle="1" w:styleId="45">
    <w:name w:val="Title2"/>
    <w:basedOn w:val="1"/>
    <w:autoRedefine/>
    <w:qFormat/>
    <w:uiPriority w:val="0"/>
    <w:rPr>
      <w:b/>
      <w:lang w:val="en-US"/>
    </w:rPr>
  </w:style>
  <w:style w:type="paragraph" w:customStyle="1" w:styleId="46">
    <w:name w:val="Dedication"/>
    <w:basedOn w:val="1"/>
    <w:autoRedefine/>
    <w:qFormat/>
    <w:uiPriority w:val="0"/>
    <w:rPr>
      <w:lang w:val="en-US"/>
    </w:rPr>
  </w:style>
  <w:style w:type="paragraph" w:customStyle="1" w:styleId="47">
    <w:name w:val="Main text"/>
    <w:basedOn w:val="1"/>
    <w:link w:val="48"/>
    <w:autoRedefine/>
    <w:qFormat/>
    <w:uiPriority w:val="0"/>
    <w:pPr>
      <w:spacing w:line="480" w:lineRule="auto"/>
    </w:pPr>
    <w:rPr>
      <w:lang w:val="en-US"/>
    </w:rPr>
  </w:style>
  <w:style w:type="character" w:customStyle="1" w:styleId="48">
    <w:name w:val="Main text Char"/>
    <w:link w:val="47"/>
    <w:autoRedefine/>
    <w:qFormat/>
    <w:uiPriority w:val="0"/>
    <w:rPr>
      <w:sz w:val="24"/>
      <w:szCs w:val="24"/>
      <w:lang w:val="en-US" w:eastAsia="ja-JP"/>
    </w:rPr>
  </w:style>
  <w:style w:type="paragraph" w:customStyle="1" w:styleId="49">
    <w:name w:val="Biography"/>
    <w:basedOn w:val="1"/>
    <w:autoRedefine/>
    <w:qFormat/>
    <w:uiPriority w:val="0"/>
    <w:rPr>
      <w:i/>
      <w:lang w:val="en-US"/>
    </w:rPr>
  </w:style>
  <w:style w:type="character" w:customStyle="1" w:styleId="50">
    <w:name w:val="Header Char"/>
    <w:link w:val="6"/>
    <w:autoRedefine/>
    <w:qFormat/>
    <w:uiPriority w:val="0"/>
    <w:rPr>
      <w:sz w:val="24"/>
      <w:szCs w:val="24"/>
      <w:lang w:eastAsia="ja-JP"/>
    </w:rPr>
  </w:style>
  <w:style w:type="character" w:customStyle="1" w:styleId="51">
    <w:name w:val="Comment Text Char"/>
    <w:link w:val="3"/>
    <w:autoRedefine/>
    <w:qFormat/>
    <w:uiPriority w:val="99"/>
    <w:rPr>
      <w:lang w:eastAsia="ja-JP"/>
    </w:rPr>
  </w:style>
  <w:style w:type="character" w:customStyle="1" w:styleId="52">
    <w:name w:val="Comment Subject Char"/>
    <w:link w:val="9"/>
    <w:autoRedefine/>
    <w:semiHidden/>
    <w:qFormat/>
    <w:uiPriority w:val="99"/>
    <w:rPr>
      <w:b/>
      <w:bCs/>
      <w:lang w:eastAsia="ja-JP"/>
    </w:rPr>
  </w:style>
  <w:style w:type="character" w:customStyle="1" w:styleId="53">
    <w:name w:val="Footer Char"/>
    <w:link w:val="5"/>
    <w:autoRedefine/>
    <w:qFormat/>
    <w:uiPriority w:val="99"/>
    <w:rPr>
      <w:sz w:val="24"/>
      <w:szCs w:val="24"/>
      <w:lang w:eastAsia="ja-JP"/>
    </w:rPr>
  </w:style>
  <w:style w:type="paragraph" w:customStyle="1" w:styleId="54">
    <w:name w:val="Revision"/>
    <w:autoRedefine/>
    <w:hidden/>
    <w:semiHidden/>
    <w:qFormat/>
    <w:uiPriority w:val="99"/>
    <w:rPr>
      <w:rFonts w:ascii="Times New Roman" w:hAnsi="Times New Roman" w:eastAsia="MS Mincho" w:cs="Times New Roman"/>
      <w:sz w:val="24"/>
      <w:szCs w:val="24"/>
      <w:lang w:val="de-DE" w:eastAsia="ja-JP" w:bidi="ar-SA"/>
    </w:rPr>
  </w:style>
  <w:style w:type="character" w:customStyle="1" w:styleId="55">
    <w:name w:val="Unresolved Mention"/>
    <w:basedOn w:val="11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56">
    <w:name w:val="SM Heading"/>
    <w:basedOn w:val="2"/>
    <w:autoRedefine/>
    <w:qFormat/>
    <w:uiPriority w:val="0"/>
  </w:style>
  <w:style w:type="paragraph" w:customStyle="1" w:styleId="57">
    <w:name w:val="SM caption"/>
    <w:basedOn w:val="58"/>
    <w:autoRedefine/>
    <w:qFormat/>
    <w:uiPriority w:val="0"/>
    <w:pPr>
      <w:ind w:firstLine="0"/>
    </w:pPr>
  </w:style>
  <w:style w:type="paragraph" w:customStyle="1" w:styleId="58">
    <w:name w:val="SM Text"/>
    <w:basedOn w:val="1"/>
    <w:autoRedefine/>
    <w:qFormat/>
    <w:uiPriority w:val="0"/>
    <w:pPr>
      <w:ind w:firstLine="480"/>
    </w:pPr>
  </w:style>
  <w:style w:type="character" w:customStyle="1" w:styleId="59">
    <w:name w:val="font21"/>
    <w:basedOn w:val="11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60">
    <w:name w:val="font11"/>
    <w:basedOn w:val="11"/>
    <w:autoRedefine/>
    <w:qFormat/>
    <w:uiPriority w:val="0"/>
    <w:rPr>
      <w:rFonts w:hint="default" w:ascii="Calibri" w:hAnsi="Calibri" w:cs="Calibri"/>
      <w:color w:val="000000"/>
      <w:sz w:val="22"/>
      <w:szCs w:val="22"/>
      <w:u w:val="none"/>
    </w:rPr>
  </w:style>
  <w:style w:type="paragraph" w:customStyle="1" w:styleId="61">
    <w:name w:val="EndNote Bibliography"/>
    <w:autoRedefine/>
    <w:qFormat/>
    <w:uiPriority w:val="0"/>
    <w:pPr>
      <w:jc w:val="both"/>
    </w:pPr>
    <w:rPr>
      <w:rFonts w:ascii="Calibri" w:hAnsi="Calibri" w:cs="Calibri" w:eastAsiaTheme="minorEastAsia"/>
      <w:kern w:val="2"/>
      <w:szCs w:val="24"/>
      <w:lang w:val="en-US" w:eastAsia="zh-CN" w:bidi="ar-SA"/>
    </w:rPr>
  </w:style>
  <w:style w:type="paragraph" w:customStyle="1" w:styleId="62">
    <w:name w:val="TA_Main_Text"/>
    <w:basedOn w:val="1"/>
    <w:autoRedefine/>
    <w:qFormat/>
    <w:uiPriority w:val="0"/>
    <w:pPr>
      <w:spacing w:after="0" w:line="480" w:lineRule="auto"/>
      <w:ind w:firstLine="202"/>
    </w:pPr>
  </w:style>
  <w:style w:type="character" w:customStyle="1" w:styleId="63">
    <w:name w:val="font31"/>
    <w:basedOn w:val="11"/>
    <w:autoRedefine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1110</Words>
  <Characters>6207</Characters>
  <Lines>46</Lines>
  <Paragraphs>13</Paragraphs>
  <TotalTime>2</TotalTime>
  <ScaleCrop>false</ScaleCrop>
  <LinksUpToDate>false</LinksUpToDate>
  <CharactersWithSpaces>6589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2025-11-12T12:43:00Z</dcterms:created>
  <dc:creator>Göbel, Uta</dc:creator>
  <cp:lastModifiedBy>沉.忱</cp:lastModifiedBy>
  <dcterms:modified xsi:type="dcterms:W3CDTF">2026-06-01T05:23:24Z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  <property fmtid="{D5CDD505-2E9C-101B-9397-08002B2CF9AE}" pid="3" name="KSOProductBuildVer">
    <vt:lpwstr>2052-12.1.0.21915</vt:lpwstr>
  </property>
  <property fmtid="{D5CDD505-2E9C-101B-9397-08002B2CF9AE}" pid="4" name="ICV">
    <vt:lpwstr>9EB5DB5055914ADAA0F025C428B255DD_13</vt:lpwstr>
  </property>
  <property fmtid="{D5CDD505-2E9C-101B-9397-08002B2CF9AE}" pid="5" name="KSOTemplateDocerSaveRecord">
    <vt:lpwstr>eyJoZGlkIjoiNTg5MWJmMzRhYzExODc1ZGQ3OWM2ZTIzNTU2NGVkNmIiLCJ1c2VySWQiOiI1MTIwNTY3ODYifQ==</vt:lpwstr>
  </property>
</Properties>
</file>