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3011"/>
        <w:tblW w:w="10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2"/>
        <w:gridCol w:w="1333"/>
        <w:gridCol w:w="1294"/>
        <w:gridCol w:w="1077"/>
        <w:gridCol w:w="1064"/>
        <w:gridCol w:w="1439"/>
        <w:gridCol w:w="1408"/>
        <w:gridCol w:w="1133"/>
      </w:tblGrid>
      <w:tr w:rsidR="00665CB8" w:rsidRPr="0067400B" w:rsidTr="00665CB8">
        <w:tc>
          <w:tcPr>
            <w:tcW w:w="0" w:type="auto"/>
            <w:shd w:val="clear" w:color="auto" w:fill="auto"/>
          </w:tcPr>
          <w:p w:rsidR="00665CB8" w:rsidRPr="00767BC8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67BC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Tumor extension to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b/>
                <w:sz w:val="18"/>
                <w:szCs w:val="18"/>
              </w:rPr>
              <w:t>Pathologic involvement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b/>
                <w:sz w:val="18"/>
                <w:szCs w:val="18"/>
              </w:rPr>
              <w:t>Radiologic involvement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Sensitivity (%)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Specificity (</w:t>
            </w: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%)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Positive predictive value </w:t>
            </w:r>
            <w:r w:rsidRPr="0067400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</w:t>
            </w: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%)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b/>
                <w:sz w:val="18"/>
                <w:szCs w:val="18"/>
              </w:rPr>
              <w:t>Negative predictive value</w:t>
            </w:r>
            <w:r w:rsidRPr="0067400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(</w:t>
            </w: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%)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b/>
                <w:sz w:val="18"/>
                <w:szCs w:val="18"/>
              </w:rPr>
              <w:t>Overall accuracy</w:t>
            </w:r>
            <w:r w:rsidRPr="0067400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(</w:t>
            </w: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%)</w:t>
            </w:r>
          </w:p>
        </w:tc>
      </w:tr>
      <w:tr w:rsidR="00665CB8" w:rsidRPr="0067400B" w:rsidTr="00665CB8">
        <w:trPr>
          <w:trHeight w:val="368"/>
        </w:trPr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Supraglottis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76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86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86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80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97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85</w:t>
            </w:r>
          </w:p>
        </w:tc>
      </w:tr>
      <w:tr w:rsidR="00665CB8" w:rsidRPr="0067400B" w:rsidTr="00665CB8">
        <w:trPr>
          <w:trHeight w:val="359"/>
        </w:trPr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Supra and infra-hyoid epiglottis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44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98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63</w:t>
            </w:r>
          </w:p>
        </w:tc>
      </w:tr>
      <w:tr w:rsidR="00665CB8" w:rsidRPr="0067400B" w:rsidTr="00665CB8">
        <w:trPr>
          <w:trHeight w:val="341"/>
        </w:trPr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Aryepiglottic folds, laryngeal aspect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95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91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58</w:t>
            </w:r>
          </w:p>
        </w:tc>
      </w:tr>
      <w:tr w:rsidR="00665CB8" w:rsidRPr="0067400B" w:rsidTr="00665CB8">
        <w:trPr>
          <w:trHeight w:val="350"/>
        </w:trPr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Arytenoids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93</w:t>
            </w:r>
          </w:p>
        </w:tc>
      </w:tr>
      <w:tr w:rsidR="00665CB8" w:rsidRPr="0067400B" w:rsidTr="00665CB8">
        <w:trPr>
          <w:trHeight w:val="350"/>
        </w:trPr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False vocal cords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62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94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89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51</w:t>
            </w:r>
          </w:p>
        </w:tc>
      </w:tr>
      <w:tr w:rsidR="00665CB8" w:rsidRPr="0067400B" w:rsidTr="00665CB8">
        <w:trPr>
          <w:trHeight w:val="359"/>
        </w:trPr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True vocal cord/Glottis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77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83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87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62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94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83</w:t>
            </w:r>
          </w:p>
        </w:tc>
      </w:tr>
      <w:tr w:rsidR="00665CB8" w:rsidRPr="0067400B" w:rsidTr="00665CB8">
        <w:trPr>
          <w:trHeight w:val="521"/>
        </w:trPr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Paraglottic space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70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85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79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29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39</w:t>
            </w:r>
          </w:p>
        </w:tc>
      </w:tr>
      <w:tr w:rsidR="00665CB8" w:rsidRPr="0067400B" w:rsidTr="00665CB8">
        <w:trPr>
          <w:trHeight w:val="440"/>
        </w:trPr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Pre-</w:t>
            </w:r>
            <w:proofErr w:type="spellStart"/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eiglottic</w:t>
            </w:r>
            <w:proofErr w:type="spellEnd"/>
            <w:r w:rsidRPr="0067400B">
              <w:rPr>
                <w:rFonts w:asciiTheme="minorHAnsi" w:hAnsiTheme="minorHAnsi" w:cstheme="minorHAnsi"/>
                <w:sz w:val="18"/>
                <w:szCs w:val="18"/>
              </w:rPr>
              <w:t xml:space="preserve"> space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39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98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93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69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73</w:t>
            </w:r>
          </w:p>
        </w:tc>
      </w:tr>
      <w:tr w:rsidR="00665CB8" w:rsidRPr="0067400B" w:rsidTr="00665CB8"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Inner cortex of thyroid cartilage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48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66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63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77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58</w:t>
            </w:r>
          </w:p>
        </w:tc>
      </w:tr>
      <w:tr w:rsidR="00665CB8" w:rsidRPr="0067400B" w:rsidTr="00665CB8">
        <w:trPr>
          <w:trHeight w:val="341"/>
        </w:trPr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Anterior commissures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49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96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75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51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53</w:t>
            </w:r>
          </w:p>
        </w:tc>
      </w:tr>
      <w:tr w:rsidR="00665CB8" w:rsidRPr="0067400B" w:rsidTr="00665CB8">
        <w:trPr>
          <w:trHeight w:val="359"/>
        </w:trPr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Posterior commissures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NA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89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89</w:t>
            </w:r>
          </w:p>
        </w:tc>
      </w:tr>
      <w:tr w:rsidR="00665CB8" w:rsidRPr="0067400B" w:rsidTr="00665CB8">
        <w:trPr>
          <w:trHeight w:val="431"/>
        </w:trPr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Subglottis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51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43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91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85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66</w:t>
            </w:r>
          </w:p>
        </w:tc>
      </w:tr>
      <w:tr w:rsidR="00665CB8" w:rsidRPr="0067400B" w:rsidTr="00665CB8">
        <w:trPr>
          <w:trHeight w:val="449"/>
        </w:trPr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Cricoid cartilage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31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52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89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70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79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77</w:t>
            </w:r>
          </w:p>
        </w:tc>
      </w:tr>
      <w:tr w:rsidR="00665CB8" w:rsidRPr="0067400B" w:rsidTr="00665CB8"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Full-thickness thyroid cartilage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64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66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76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53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78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69</w:t>
            </w:r>
          </w:p>
        </w:tc>
      </w:tr>
      <w:tr w:rsidR="00665CB8" w:rsidRPr="0067400B" w:rsidTr="00665CB8"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Extralaryngeal soft tissue of the neck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40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52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75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73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65</w:t>
            </w:r>
          </w:p>
        </w:tc>
      </w:tr>
      <w:tr w:rsidR="00665CB8" w:rsidRPr="0067400B" w:rsidTr="00665CB8">
        <w:trPr>
          <w:trHeight w:val="521"/>
        </w:trPr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Base of tongue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43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98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75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65CB8" w:rsidRPr="0067400B" w:rsidRDefault="00665CB8" w:rsidP="00665C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67400B">
              <w:rPr>
                <w:rFonts w:asciiTheme="minorHAnsi" w:eastAsia="Times New Roman" w:hAnsiTheme="minorHAnsi" w:cstheme="minorHAnsi"/>
                <w:sz w:val="18"/>
                <w:szCs w:val="18"/>
              </w:rPr>
              <w:t>90</w:t>
            </w:r>
          </w:p>
        </w:tc>
      </w:tr>
    </w:tbl>
    <w:p w:rsidR="00A868C3" w:rsidRPr="006B5FB5" w:rsidRDefault="003D372A" w:rsidP="00642375">
      <w:r w:rsidRPr="006B5FB5">
        <w:t xml:space="preserve">Supplementary table 5 presents the sensitivity, specificity, negative predictive value, positive predictive value, and accuracy of the DWI HN-MRI sequence when predicting tumor extension into laryngeal subsites, in comparison to the findings from histopathological assessments for patients who underwent </w:t>
      </w:r>
      <w:r w:rsidR="00642375">
        <w:t>total</w:t>
      </w:r>
      <w:bookmarkStart w:id="0" w:name="_GoBack"/>
      <w:bookmarkEnd w:id="0"/>
      <w:r w:rsidRPr="006B5FB5">
        <w:t xml:space="preserve"> laryngectomy.</w:t>
      </w:r>
    </w:p>
    <w:sectPr w:rsidR="00A868C3" w:rsidRPr="006B5FB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72A"/>
    <w:rsid w:val="00004821"/>
    <w:rsid w:val="000B3896"/>
    <w:rsid w:val="001A34C5"/>
    <w:rsid w:val="002B672A"/>
    <w:rsid w:val="00391F89"/>
    <w:rsid w:val="003D372A"/>
    <w:rsid w:val="004A105F"/>
    <w:rsid w:val="005165E2"/>
    <w:rsid w:val="00581C23"/>
    <w:rsid w:val="005C2C8F"/>
    <w:rsid w:val="00642375"/>
    <w:rsid w:val="00665CB8"/>
    <w:rsid w:val="0067400B"/>
    <w:rsid w:val="006A143A"/>
    <w:rsid w:val="006B5FB5"/>
    <w:rsid w:val="006E4FFE"/>
    <w:rsid w:val="006F1619"/>
    <w:rsid w:val="00734F81"/>
    <w:rsid w:val="00767BC8"/>
    <w:rsid w:val="0077506A"/>
    <w:rsid w:val="00956F06"/>
    <w:rsid w:val="00C1074C"/>
    <w:rsid w:val="00D64D21"/>
    <w:rsid w:val="00E416D2"/>
    <w:rsid w:val="00E4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DF88D2-4538-4B07-B629-8C1A7FAB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074C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Issa Mohamad</dc:creator>
  <cp:keywords/>
  <dc:description/>
  <cp:lastModifiedBy>Issa Mohamad</cp:lastModifiedBy>
  <cp:revision>24</cp:revision>
  <dcterms:created xsi:type="dcterms:W3CDTF">2023-09-25T15:09:00Z</dcterms:created>
  <dcterms:modified xsi:type="dcterms:W3CDTF">2023-09-25T18:06:00Z</dcterms:modified>
</cp:coreProperties>
</file>