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eastAsia="宋体"/>
          <w:b/>
          <w:bCs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b/>
          <w:bCs/>
          <w:color w:val="000000"/>
          <w:kern w:val="0"/>
          <w:sz w:val="18"/>
          <w:szCs w:val="18"/>
        </w:rPr>
        <w:t>Supplementary material</w:t>
      </w:r>
    </w:p>
    <w:p>
      <w:pPr>
        <w:widowControl/>
        <w:jc w:val="left"/>
        <w:rPr>
          <w:rFonts w:ascii="Times New Roman" w:hAnsi="Times New Roman" w:eastAsia="宋体"/>
          <w:b/>
          <w:bCs/>
          <w:color w:val="000000"/>
          <w:kern w:val="0"/>
          <w:sz w:val="18"/>
          <w:szCs w:val="18"/>
        </w:rPr>
      </w:pPr>
    </w:p>
    <w:p>
      <w:pPr>
        <w:spacing w:line="360" w:lineRule="auto"/>
        <w:jc w:val="center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hint="eastAsia" w:ascii="Times New Roman" w:hAnsi="Times New Roman" w:eastAsia="宋体"/>
          <w:color w:val="000000"/>
          <w:kern w:val="0"/>
          <w:sz w:val="18"/>
          <w:szCs w:val="18"/>
        </w:rPr>
        <w:drawing>
          <wp:inline distT="0" distB="0" distL="114300" distR="114300">
            <wp:extent cx="2587625" cy="2822575"/>
            <wp:effectExtent l="0" t="0" r="3175" b="9525"/>
            <wp:docPr id="2" name="图片 2" descr="Figure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ure S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Figure S1. Flowchart for inclusion of study participants.</w:t>
      </w:r>
    </w:p>
    <w:p>
      <w:pPr>
        <w:widowControl/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br w:type="page"/>
      </w:r>
    </w:p>
    <w:p>
      <w:pPr>
        <w:jc w:val="center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Table S1. Missing covariates (n = 18280).</w:t>
      </w:r>
    </w:p>
    <w:tbl>
      <w:tblPr>
        <w:tblStyle w:val="8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1"/>
        <w:gridCol w:w="25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4" w:space="0"/>
              <w:insideV w:val="nil"/>
              <w:tl2br w:val="nil"/>
              <w:tr2bl w:val="nil"/>
            </w:tcBorders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Variable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  <w:right w:val="nil"/>
              <w:insideH w:val="single" w:sz="4" w:space="0"/>
              <w:insideV w:val="nil"/>
              <w:tl2br w:val="nil"/>
              <w:tr2bl w:val="nil"/>
            </w:tcBorders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Number of patients (% missing)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Age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0 (0%)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Sex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0 (0%)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Race/ethnicity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0 (0%)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Educational level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399 (2.18%)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Marital status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885 (4.84%)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Drinking status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2589 (14.16%)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Smoking status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131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8 (</w:t>
            </w: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7.21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Physical activity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0 (0%)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Body mass index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204 (1.12%)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Family income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2184 (11.95%)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Comorbid condition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20 (0.11%)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Sleep duration</w:t>
            </w:r>
          </w:p>
        </w:tc>
        <w:tc>
          <w:tcPr>
            <w:tcW w:w="0" w:type="auto"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1 (0.01%)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bottom w:val="single" w:color="auto" w:sz="4" w:space="0"/>
            </w:tcBorders>
          </w:tcPr>
          <w:p>
            <w:pPr>
              <w:widowControl/>
              <w:jc w:val="left"/>
              <w:textAlignment w:val="top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S</w:t>
            </w: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</w:rPr>
              <w:t>leep disturbance</w:t>
            </w:r>
          </w:p>
        </w:tc>
        <w:tc>
          <w:tcPr>
            <w:tcW w:w="0" w:type="auto"/>
            <w:tcBorders>
              <w:bottom w:val="single" w:color="auto" w:sz="4" w:space="0"/>
            </w:tcBorders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lang w:bidi="ar"/>
              </w:rPr>
              <w:t>0 (0%)</w:t>
            </w:r>
          </w:p>
        </w:tc>
      </w:tr>
    </w:tbl>
    <w:p>
      <w:pPr>
        <w:widowControl/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</w:p>
    <w:p>
      <w:pPr>
        <w:widowControl/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br w:type="page"/>
      </w:r>
    </w:p>
    <w:p>
      <w:pPr>
        <w:spacing w:line="360" w:lineRule="auto"/>
        <w:jc w:val="center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Table S2. Characteristics of the included and excluded</w:t>
      </w:r>
      <w:r>
        <w:t xml:space="preserve"> </w:t>
      </w: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participants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5"/>
        <w:gridCol w:w="1191"/>
        <w:gridCol w:w="1191"/>
        <w:gridCol w:w="756"/>
        <w:gridCol w:w="2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2" w:type="dxa"/>
          <w:trHeight w:val="312" w:hRule="atLeast"/>
          <w:jc w:val="center"/>
        </w:trPr>
        <w:tc>
          <w:tcPr>
            <w:tcW w:w="0" w:type="auto"/>
            <w:vMerge w:val="restar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Characteristic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Excluded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Included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p-value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Sample size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3261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18280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Male,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1491 (45.7)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8954 (49.0)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Age, y,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50.72 (19.77)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49.00 (18.42)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Educational level,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&lt;High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893 (28.2)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3514 (19.7)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Completed high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737 (23.3)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4316 (24.1)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&gt;High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1536 (48.5)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10051 (56.2)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Race/ethnicity,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Non-Hispanic White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937 (28.7)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6379 (34.9)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Non-Hispanic Black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793 (24.3)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4370 (23.9)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Mexican American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392 (12.0)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2595 (14.2)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Other Hispanic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392 (12.0)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1940 (10.6)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Other race/multiple races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747 (22.9)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2996 (16.4)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BMI, kg/m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,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28.89 (7.38)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29.77 (7.42)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Marital status,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Married/Living with partner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1697 (54.6)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10275 (59.1)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Never married/Widowed /Divorced/Separated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1409 (45.4)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7120 (40.9)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</w:rPr>
              <w:t>Drinking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 status,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Never drinking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110 (36.2)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2321 (14.8)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Former drinker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28 (9.2)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817 (5.2)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Current light/moderate drinker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125 (41.1)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9205 (58.7)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Current heavier drinker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41 (13.5)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3348 (21.3)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Smoking status,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Never smoker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1829 (60.4)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9490 (55.9)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Former smoker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661 (21.8)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4204 (24.8)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Current smoker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537 (17.7)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3268 (19.3)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Physical activity,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Inactive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1896 (58.1)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9353 (51.2)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Moderate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644 (19.7)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4233 (23.2)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Vigorous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227 (7.0)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1410 (7.7)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Both moderate and vigorous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494 (15.1)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3284 (18.0)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bookmarkStart w:id="0" w:name="OLE_LINK2"/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Comorbid condition, n (%)</w:t>
            </w:r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1370 (42.2)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8417 (46.1)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Family income,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Low income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826 (33.7)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4801 (29.8)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Medium income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963 (39.3)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6391 (39.7)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High income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664 (27.1)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4904 (30.5)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Sleep duration, h,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7.78 (1.99)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7.64 (1.59)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Sleep disturbance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Not at 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120 (45.3)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11214 (61.3)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  <w:highlight w:val="cy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Several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54 (20.4)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4172 (22.8)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  <w:highlight w:val="cy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bookmarkStart w:id="1" w:name="OLE_LINK5"/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More than half the days</w:t>
            </w:r>
            <w:bookmarkEnd w:id="1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36 (13.6)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1323 (7.2)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  <w:highlight w:val="cy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Nearly every day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55 (20.8)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1571 (8.6)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  <w:highlight w:val="cyan"/>
              </w:rPr>
            </w:pPr>
          </w:p>
        </w:tc>
      </w:tr>
    </w:tbl>
    <w:p>
      <w:pPr>
        <w:jc w:val="center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Abbreviations: BMI, body mass index</w:t>
      </w:r>
      <w:r>
        <w:rPr>
          <w:rFonts w:ascii="Times New Roman" w:hAnsi="Times New Roman" w:eastAsia="宋体"/>
          <w:color w:val="000000"/>
          <w:kern w:val="0"/>
          <w:sz w:val="18"/>
          <w:szCs w:val="18"/>
          <w:lang w:bidi="ar"/>
        </w:rPr>
        <w:t>; SD, standard deviation.</w:t>
      </w:r>
    </w:p>
    <w:p>
      <w:pPr>
        <w:widowControl/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br w:type="page"/>
      </w:r>
    </w:p>
    <w:p>
      <w:pPr>
        <w:spacing w:after="156" w:afterLines="50"/>
        <w:jc w:val="center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>Table S3. Univariate analysis of the association between depression symptoms with covariates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5"/>
        <w:gridCol w:w="1146"/>
        <w:gridCol w:w="1686"/>
        <w:gridCol w:w="7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Statistics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OR (95% CI)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p-value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Sex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Female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9326 (51.0)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8954 (49.0)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0.62(0.53,0.72)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Age groups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</w:rPr>
              <w:t>≥18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, &lt;40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5448 (31.3)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</w:rPr>
              <w:t>≥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40, &lt;60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5696 (32.7)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0.93(0.79,1.09)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0.360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</w:rPr>
              <w:t>≥60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6261 (36.0)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0.84(0.68,1.03)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0.090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Race/ethnicity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Non-Hispanic White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6379 (34.9)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Non-Hispanic Black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4370 (23.9)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1.03(0.87,1.22)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0.740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Mexican American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2595 (14.2)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0.88(0.66,1.19)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0.400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Other Hispanic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1940 (10.6)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1.26(1.01,1.56)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Other race/multiple races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2996 (16.4)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1.07(0.84,1.38)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0.580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Educational level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&lt;High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3514 (19.7)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Completed high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4316 (24.1)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0.74(0.60,0.91)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&gt;High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10051 (56.2)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0.53(0.45,0.64)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Marital status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Never married/Widowed /Divorced/Separated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7120 (40.9)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Married/Living with partner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10275 (59.1)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0.48(0.41,0.56)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Drinking status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Never drinking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2321 (14.8)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Former drinker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817 (5.2)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2.33(1.49,3.63)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Current light/moderate drinker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9205 (58.7)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1.44(1.08,1.91)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 xml:space="preserve">0.010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Current heavier drinker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3348 (21.3)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2.17(1.66,2.82)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Smoking status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Never smoker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9490 (55.9)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Former smoker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4204 (24.8)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1.39(1.14,1.69)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Current smoker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3268 (19.3)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3.28(2.78,3.88)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Physical activity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Inactive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9353 (51.2)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Moderate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4233 (23.2)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0.64(0.51,0.81)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Vigorous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1410 (7.7)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0.33(0.20,0.52)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Both moderate and vigorous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3284 (18.0)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0.40(0.32,0.51)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BMI category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&lt;18.5 kg/m2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286 (1.6)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18.5 to &lt;25.0 kg/m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4568 (25.3)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0.48(0.25,0.91)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25.0 to &lt;30.0 kg/m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5700 (31.5)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0.37(0.19,0.70)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0.003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≥30.0 kg/m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7522 (41.6)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0.63(0.36,1.11)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 xml:space="preserve">0.100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Family income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Low income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4801 (29.8)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Medium income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6391 (39.7)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0.53(0.45,0.61)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High income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4904 (30.5)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0.27(0.23,0.33)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Comorbid condition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9843 (53.9)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8417 (46.1)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1.88(1.72,2.04)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Sleep duration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&lt;6 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1767 (9.7)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6 to 8 h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10917 (59.7)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0.39(0.31,0.47)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&gt;8 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5595 (30.6)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0.62(0.49,0.78)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Sleep disturbance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Not at 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11214 (61.3)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Several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4172 (22.8)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5.78(4.12, 8.12)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More than half the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1323 (7.2)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30.52(20.04, 46.47)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Nearly every day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1571 (8.6)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95.21(72.84,124.45)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</w:tr>
    </w:tbl>
    <w:p>
      <w:pPr>
        <w:jc w:val="center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bookmarkStart w:id="2" w:name="_Hlk122207878"/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Abbreviations: BMI, body mass index; CI, confidence interval; OR, odds ratio</w:t>
      </w:r>
    </w:p>
    <w:p>
      <w:pPr>
        <w:widowControl/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br w:type="page"/>
      </w:r>
    </w:p>
    <w:p>
      <w:pP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Table S4</w:t>
      </w:r>
      <w:bookmarkEnd w:id="2"/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. Associations of sleep midpoint with depres</w:t>
      </w: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sion symptoms after adjusting for covariates that used the dummy variables to handle missing values (n = 18279).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20"/>
        <w:gridCol w:w="1506"/>
        <w:gridCol w:w="7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8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0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OR (95% CI)</w:t>
            </w: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p-value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0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One-line model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8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per 1 hour increase</w:t>
            </w:r>
          </w:p>
        </w:tc>
        <w:tc>
          <w:tcPr>
            <w:tcW w:w="150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1.02 (1.00, 1.04)</w:t>
            </w: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0.021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70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Quantile regression model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Group 1 (&gt;6:30 AM to ≤1:30 AM the next day)</w:t>
            </w:r>
          </w:p>
        </w:tc>
        <w:tc>
          <w:tcPr>
            <w:tcW w:w="150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0.92 (0.69, 1.22)</w:t>
            </w: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0.547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Group 2 (&gt;1:30 AM to ≤2:30 AM)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Reference (1)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Group 3 (&gt;2:30 AM to &lt;3:25 AM)</w:t>
            </w:r>
          </w:p>
        </w:tc>
        <w:tc>
          <w:tcPr>
            <w:tcW w:w="15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0.83 (0.53, 1.30)</w:t>
            </w: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 xml:space="preserve">0.381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48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Group 4 (≥3:25 AM to ≤6:30 AM)</w:t>
            </w:r>
          </w:p>
        </w:tc>
        <w:tc>
          <w:tcPr>
            <w:tcW w:w="1506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1.23 (1.00, 1.52)</w:t>
            </w:r>
          </w:p>
        </w:tc>
        <w:tc>
          <w:tcPr>
            <w:tcW w:w="756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0.053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70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Piecewise regression model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82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center"/>
              <w:textAlignment w:val="top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Sleep midpoint after 6:30 AM and before 2:30 AM the next day</w:t>
            </w:r>
          </w:p>
        </w:tc>
        <w:tc>
          <w:tcPr>
            <w:tcW w:w="150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1.01 (0.99, 1.03)</w:t>
            </w: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0.264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Sleep midpoint from 2:30 AM to 6:30 AM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1.19 (1.07, 1.33)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0.003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8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P value for nonlinear</w:t>
            </w:r>
          </w:p>
        </w:tc>
        <w:tc>
          <w:tcPr>
            <w:tcW w:w="150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&lt;0.001</w:t>
            </w: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</w:tbl>
    <w:p>
      <w:pP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Abbreviations: CI, confidence interval; OR, odds ratio; Q, quantile; RCS, restricted cubic spline</w:t>
      </w:r>
    </w:p>
    <w:p>
      <w:pP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Covariates that showed a nonlinear relationship with the outcome in the univariate analysis were adjusted as RCSs.</w:t>
      </w:r>
    </w:p>
    <w:p>
      <w:pPr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Adjust for age, sex, race/ethnicity, education level, marital status, family income, body mass index (RCS), smoking status, drinking status, physical activity, comorbid condition, sleep duration (RCS), and sleep disturbance. Sleep duration was a continuous variable and only one sample had missing values. The dummy variable meth</w:t>
      </w: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od could not be used to handle missing values, so this sample was deleted.</w:t>
      </w:r>
    </w:p>
    <w:p>
      <w:pPr>
        <w:widowControl/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br w:type="page"/>
      </w:r>
    </w:p>
    <w:p>
      <w:pPr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bookmarkStart w:id="3" w:name="OLE_LINK1"/>
      <w:r>
        <w:rPr>
          <w:rFonts w:hint="eastAsia" w:ascii="Times New Roman" w:hAnsi="Times New Roman" w:eastAsia="宋体"/>
          <w:color w:val="000000"/>
          <w:kern w:val="0"/>
          <w:sz w:val="18"/>
          <w:szCs w:val="18"/>
        </w:rPr>
        <w:drawing>
          <wp:inline distT="0" distB="0" distL="114300" distR="114300">
            <wp:extent cx="4572000" cy="4572000"/>
            <wp:effectExtent l="0" t="0" r="0" b="0"/>
            <wp:docPr id="1" name="图片 1" descr="figS2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S2_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 xml:space="preserve">Fig. S2. Weighted restricted cubic spline of the association between sleep midpoint and </w:t>
      </w:r>
      <w:bookmarkStart w:id="4" w:name="_Hlk138270171"/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Patient Health Questionnaire-9 score</w:t>
      </w:r>
      <w:bookmarkEnd w:id="4"/>
      <w:r>
        <w:rPr>
          <w:rFonts w:ascii="Times New Roman" w:hAnsi="Times New Roman" w:eastAsia="宋体"/>
          <w:color w:val="000000"/>
          <w:kern w:val="0"/>
          <w:sz w:val="18"/>
          <w:szCs w:val="18"/>
        </w:rPr>
        <w:t xml:space="preserve"> (with the sleep subitem removed). Shaded areas are 95% confidence intervals. </w:t>
      </w:r>
      <w:r>
        <w:rPr>
          <w:rFonts w:hint="eastAsia" w:ascii="Times New Roman" w:hAnsi="Times New Roman" w:eastAsia="宋体"/>
          <w:color w:val="000000"/>
          <w:kern w:val="0"/>
          <w:sz w:val="18"/>
          <w:szCs w:val="18"/>
        </w:rPr>
        <w:t xml:space="preserve">The model is adjusted for </w:t>
      </w: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age, sex, race/ethnicity, education level, marital status and family income, body mass index, smoking status, drinking status, physical activity, comorbid condition</w:t>
      </w:r>
      <w:r>
        <w:rPr>
          <w:rFonts w:hint="eastAsia" w:ascii="Times New Roman" w:hAnsi="Times New Roman" w:eastAsia="宋体"/>
          <w:color w:val="000000"/>
          <w:kern w:val="0"/>
          <w:sz w:val="18"/>
          <w:szCs w:val="18"/>
        </w:rPr>
        <w:t>,</w:t>
      </w: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 xml:space="preserve"> sleep d</w:t>
      </w: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uration, and sleep disturbance</w:t>
      </w:r>
      <w:r>
        <w:rPr>
          <w:rFonts w:hint="eastAsia" w:ascii="Times New Roman" w:hAnsi="Times New Roman" w:eastAsia="宋体"/>
          <w:color w:val="000000"/>
          <w:kern w:val="0"/>
          <w:sz w:val="18"/>
          <w:szCs w:val="18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/>
          <w:color w:val="000000"/>
          <w:kern w:val="0"/>
          <w:sz w:val="18"/>
          <w:szCs w:val="18"/>
          <w:highlight w:val="none"/>
        </w:rPr>
        <w:t>(Model 3)</w:t>
      </w: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.</w:t>
      </w:r>
    </w:p>
    <w:p>
      <w:pPr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</w:p>
    <w:p>
      <w:pPr>
        <w:widowControl/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br w:type="page"/>
      </w:r>
    </w:p>
    <w:p>
      <w:pPr>
        <w:jc w:val="left"/>
        <w:rPr>
          <w:rFonts w:ascii="Times New Roman" w:hAnsi="Times New Roman" w:eastAsia="宋体"/>
          <w:color w:val="000000"/>
          <w:kern w:val="0"/>
          <w:sz w:val="18"/>
          <w:szCs w:val="18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Table S5. Threshold effect analysis of sleep midpoint on Patient Health Questionnaire-9 score (n = 18280</w:t>
      </w:r>
      <w:bookmarkEnd w:id="3"/>
      <w:r>
        <w:rPr>
          <w:rFonts w:ascii="Times New Roman" w:hAnsi="Times New Roman" w:eastAsia="宋体"/>
          <w:color w:val="000000"/>
          <w:kern w:val="0"/>
          <w:sz w:val="18"/>
          <w:szCs w:val="18"/>
        </w:rPr>
        <w:t>)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30" w:type="dxa"/>
          <w:bottom w:w="0" w:type="dxa"/>
          <w:right w:w="30" w:type="dxa"/>
        </w:tblCellMar>
      </w:tblPr>
      <w:tblGrid>
        <w:gridCol w:w="2127"/>
        <w:gridCol w:w="1441"/>
        <w:gridCol w:w="685"/>
        <w:gridCol w:w="1843"/>
        <w:gridCol w:w="1559"/>
        <w:gridCol w:w="651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10" w:hRule="atLeast"/>
          <w:jc w:val="center"/>
        </w:trPr>
        <w:tc>
          <w:tcPr>
            <w:tcW w:w="4253" w:type="dxa"/>
            <w:gridSpan w:val="3"/>
            <w:tcBorders>
              <w:top w:val="single" w:color="auto" w:sz="4" w:space="0"/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Crude model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053" w:type="dxa"/>
            <w:gridSpan w:val="3"/>
            <w:tcBorders>
              <w:top w:val="single" w:color="auto" w:sz="4" w:space="0"/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</w:rPr>
              <w:t>Adjusted model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vertAlign w:val="superscript"/>
              </w:rPr>
              <w:t>b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5" w:hRule="atLeast"/>
          <w:jc w:val="center"/>
        </w:trPr>
        <w:tc>
          <w:tcPr>
            <w:tcW w:w="2127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bookmarkStart w:id="7" w:name="_GoBack"/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Inflection point</w:t>
            </w:r>
          </w:p>
        </w:tc>
        <w:tc>
          <w:tcPr>
            <w:tcW w:w="1441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β (95% CI)</w:t>
            </w:r>
          </w:p>
        </w:tc>
        <w:tc>
          <w:tcPr>
            <w:tcW w:w="685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p-value</w:t>
            </w:r>
          </w:p>
        </w:tc>
        <w:tc>
          <w:tcPr>
            <w:tcW w:w="1843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Inflection point</w:t>
            </w:r>
          </w:p>
        </w:tc>
        <w:tc>
          <w:tcPr>
            <w:tcW w:w="1559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β (95% CI)</w:t>
            </w:r>
          </w:p>
        </w:tc>
        <w:tc>
          <w:tcPr>
            <w:tcW w:w="651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p-value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0" w:hRule="atLeast"/>
          <w:jc w:val="center"/>
        </w:trPr>
        <w:tc>
          <w:tcPr>
            <w:tcW w:w="2127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Sleep midpoint after 6:30 AM and before 2:18 AM the next day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-0.09 (-0.11, -0.06)</w:t>
            </w:r>
          </w:p>
        </w:tc>
        <w:tc>
          <w:tcPr>
            <w:tcW w:w="6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 xml:space="preserve">Sleep midpoint after 6:30 AM and before </w:t>
            </w:r>
            <w:bookmarkStart w:id="5" w:name="OLE_LINK3"/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0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:</w:t>
            </w: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24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 xml:space="preserve"> AM</w:t>
            </w:r>
            <w:bookmarkEnd w:id="5"/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 xml:space="preserve"> the next day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4"/>
              <w:widowControl/>
              <w:shd w:val="clear" w:color="auto" w:fill="FFFFFF"/>
              <w:wordWrap w:val="0"/>
              <w:spacing w:line="12" w:lineRule="atLeast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  <w:t>0.0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1</w:t>
            </w:r>
            <w:r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(</w:t>
            </w:r>
            <w:r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  <w:t>-0.0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5,</w:t>
            </w:r>
            <w:r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  <w:t xml:space="preserve"> 0.0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6)</w:t>
            </w:r>
          </w:p>
          <w:p>
            <w:pPr>
              <w:pStyle w:val="4"/>
              <w:widowControl/>
              <w:shd w:val="clear" w:color="auto" w:fill="FFFFFF"/>
              <w:wordWrap w:val="0"/>
              <w:spacing w:line="12" w:lineRule="atLeast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65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4"/>
              <w:widowControl/>
              <w:shd w:val="clear" w:color="auto" w:fill="FFFFFF"/>
              <w:wordWrap w:val="0"/>
              <w:spacing w:line="12" w:lineRule="atLeast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0.791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0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Sleep midpoint from 2:18 AM to 6:30 AM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0.61 (0.50, 0.72)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 xml:space="preserve">Sleep midpoint from </w:t>
            </w: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0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:</w:t>
            </w:r>
            <w:r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24</w:t>
            </w: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 xml:space="preserve"> AM to 6:30 AM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4"/>
              <w:widowControl/>
              <w:shd w:val="clear" w:color="auto" w:fill="FFFFFF"/>
              <w:wordWrap w:val="0"/>
              <w:spacing w:line="12" w:lineRule="atLeast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  <w:t>0.1</w:t>
            </w: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1 (</w:t>
            </w:r>
            <w:r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  <w:t>0.0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5,</w:t>
            </w:r>
            <w:r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  <w:t xml:space="preserve"> 0.1</w:t>
            </w: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7)</w:t>
            </w:r>
          </w:p>
          <w:p>
            <w:pPr>
              <w:pStyle w:val="4"/>
              <w:widowControl/>
              <w:shd w:val="clear" w:color="auto" w:fill="FFFFFF"/>
              <w:wordWrap w:val="0"/>
              <w:spacing w:line="12" w:lineRule="atLeast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</w:pPr>
          </w:p>
          <w:p>
            <w:pPr>
              <w:pStyle w:val="4"/>
              <w:widowControl/>
              <w:shd w:val="clear" w:color="auto" w:fill="FFFFFF"/>
              <w:wordWrap w:val="0"/>
              <w:spacing w:line="12" w:lineRule="atLeast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pStyle w:val="4"/>
              <w:widowControl/>
              <w:shd w:val="clear" w:color="auto" w:fill="FFFFFF"/>
              <w:wordWrap w:val="0"/>
              <w:spacing w:line="12" w:lineRule="atLeast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highlight w:val="none"/>
              </w:rPr>
              <w:t>0.001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5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P value for nonlinear</w:t>
            </w:r>
          </w:p>
        </w:tc>
        <w:tc>
          <w:tcPr>
            <w:tcW w:w="144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P value for nonlinear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  <w:t>&lt;0.001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</w:tbl>
    <w:p>
      <w:pP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</w:pPr>
      <w:r>
        <w:rPr>
          <w:rFonts w:ascii="Times New Roman" w:hAnsi="Times New Roman" w:eastAsia="Times New Roman"/>
          <w:snapToGrid w:val="0"/>
          <w:color w:val="000000"/>
          <w:w w:val="0"/>
          <w:kern w:val="0"/>
          <w:sz w:val="0"/>
          <w:szCs w:val="0"/>
          <w:highlight w:val="none"/>
          <w:u w:color="000000"/>
          <w:shd w:val="clear" w:color="000000" w:fill="000000"/>
          <w:lang w:bidi="zh-CN"/>
        </w:rPr>
        <w:t xml:space="preserve"> </w:t>
      </w: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Abbreviations: CI, confidence interval; RCS, restricted cubic spline.</w:t>
      </w:r>
    </w:p>
    <w:p>
      <w:pP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Covariates that showed a nonlinear relationship with the outcome in the univariate analysis were adjusted as RCSs.</w:t>
      </w:r>
    </w:p>
    <w:p>
      <w:pPr>
        <w:rPr>
          <w:rFonts w:ascii="Times New Roman" w:hAnsi="Times New Roman" w:eastAsia="宋体"/>
          <w:color w:val="000000"/>
          <w:kern w:val="0"/>
          <w:sz w:val="18"/>
          <w:szCs w:val="18"/>
          <w:highlight w:val="yellow"/>
        </w:rPr>
      </w:pP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Adjust for age, sex, race/ethnicity, education level, marital status, family income, body mass index (RCS), smoking status, drinking status, physical activity, comorbid condition</w:t>
      </w:r>
      <w:r>
        <w:rPr>
          <w:rFonts w:hint="eastAsia" w:ascii="Times New Roman" w:hAnsi="Times New Roman" w:eastAsia="宋体"/>
          <w:color w:val="000000"/>
          <w:kern w:val="0"/>
          <w:sz w:val="18"/>
          <w:szCs w:val="18"/>
          <w:highlight w:val="none"/>
        </w:rPr>
        <w:t>,</w:t>
      </w: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 xml:space="preserve"> sleep duration (RCS)</w:t>
      </w:r>
      <w:bookmarkStart w:id="6" w:name="OLE_LINK4"/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, and sleep disturbance</w:t>
      </w:r>
      <w:r>
        <w:rPr>
          <w:rFonts w:hint="eastAsia" w:ascii="Times New Roman" w:hAnsi="Times New Roman" w:eastAsia="宋体"/>
          <w:color w:val="000000"/>
          <w:kern w:val="0"/>
          <w:sz w:val="18"/>
          <w:szCs w:val="18"/>
          <w:highlight w:val="none"/>
        </w:rPr>
        <w:t xml:space="preserve"> (Model 3)</w:t>
      </w:r>
      <w:r>
        <w:rPr>
          <w:rFonts w:ascii="Times New Roman" w:hAnsi="Times New Roman" w:eastAsia="宋体"/>
          <w:color w:val="000000"/>
          <w:kern w:val="0"/>
          <w:sz w:val="18"/>
          <w:szCs w:val="18"/>
          <w:highlight w:val="none"/>
        </w:rPr>
        <w:t>.</w:t>
      </w:r>
      <w:bookmarkEnd w:id="6"/>
      <w:bookmarkEnd w:id="7"/>
    </w:p>
    <w:sectPr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ExMzVlZGI5ZWVlNzZkZjkxOTllOWU5MzAyMjE5NDkifQ=="/>
  </w:docVars>
  <w:rsids>
    <w:rsidRoot w:val="5F580F1D"/>
    <w:rsid w:val="00002C6E"/>
    <w:rsid w:val="00021375"/>
    <w:rsid w:val="00036350"/>
    <w:rsid w:val="000808CD"/>
    <w:rsid w:val="0011706F"/>
    <w:rsid w:val="001234D4"/>
    <w:rsid w:val="00142B79"/>
    <w:rsid w:val="00146C60"/>
    <w:rsid w:val="001722F9"/>
    <w:rsid w:val="001F21EE"/>
    <w:rsid w:val="00251DF6"/>
    <w:rsid w:val="0025277F"/>
    <w:rsid w:val="00252C5A"/>
    <w:rsid w:val="002710D6"/>
    <w:rsid w:val="00280330"/>
    <w:rsid w:val="0028750F"/>
    <w:rsid w:val="0029533F"/>
    <w:rsid w:val="00296AA0"/>
    <w:rsid w:val="002A6300"/>
    <w:rsid w:val="002C1068"/>
    <w:rsid w:val="002E03CB"/>
    <w:rsid w:val="002F3D22"/>
    <w:rsid w:val="002F5E08"/>
    <w:rsid w:val="002F75FF"/>
    <w:rsid w:val="003020E0"/>
    <w:rsid w:val="00307F14"/>
    <w:rsid w:val="00314F75"/>
    <w:rsid w:val="00345908"/>
    <w:rsid w:val="00361286"/>
    <w:rsid w:val="003677B0"/>
    <w:rsid w:val="00367950"/>
    <w:rsid w:val="0039032F"/>
    <w:rsid w:val="003B293C"/>
    <w:rsid w:val="003E1D7F"/>
    <w:rsid w:val="003F53B6"/>
    <w:rsid w:val="00417061"/>
    <w:rsid w:val="00425551"/>
    <w:rsid w:val="00440981"/>
    <w:rsid w:val="00472AB3"/>
    <w:rsid w:val="0048231B"/>
    <w:rsid w:val="00493381"/>
    <w:rsid w:val="004B2119"/>
    <w:rsid w:val="004C0FBD"/>
    <w:rsid w:val="004F25A7"/>
    <w:rsid w:val="00501767"/>
    <w:rsid w:val="00566D39"/>
    <w:rsid w:val="005B2A35"/>
    <w:rsid w:val="005E13FF"/>
    <w:rsid w:val="005E49E1"/>
    <w:rsid w:val="006365F5"/>
    <w:rsid w:val="00646AFC"/>
    <w:rsid w:val="006B22E8"/>
    <w:rsid w:val="007173DF"/>
    <w:rsid w:val="00720095"/>
    <w:rsid w:val="0072405F"/>
    <w:rsid w:val="007505BC"/>
    <w:rsid w:val="00770664"/>
    <w:rsid w:val="007953FA"/>
    <w:rsid w:val="007A295A"/>
    <w:rsid w:val="007A6E1F"/>
    <w:rsid w:val="007C306E"/>
    <w:rsid w:val="007D7C3D"/>
    <w:rsid w:val="007F427A"/>
    <w:rsid w:val="007F58CC"/>
    <w:rsid w:val="00806EC8"/>
    <w:rsid w:val="0081299A"/>
    <w:rsid w:val="00866000"/>
    <w:rsid w:val="00866463"/>
    <w:rsid w:val="00885E3B"/>
    <w:rsid w:val="00893354"/>
    <w:rsid w:val="008C5010"/>
    <w:rsid w:val="008D0795"/>
    <w:rsid w:val="008E189D"/>
    <w:rsid w:val="008E360F"/>
    <w:rsid w:val="00930A77"/>
    <w:rsid w:val="00943B27"/>
    <w:rsid w:val="00955DA5"/>
    <w:rsid w:val="00961F25"/>
    <w:rsid w:val="009A70A3"/>
    <w:rsid w:val="009D412E"/>
    <w:rsid w:val="009D6033"/>
    <w:rsid w:val="00A039F2"/>
    <w:rsid w:val="00A14D86"/>
    <w:rsid w:val="00A211BC"/>
    <w:rsid w:val="00A454B8"/>
    <w:rsid w:val="00A75EBB"/>
    <w:rsid w:val="00AD3791"/>
    <w:rsid w:val="00AD482E"/>
    <w:rsid w:val="00AD7EFB"/>
    <w:rsid w:val="00B04B11"/>
    <w:rsid w:val="00B066F1"/>
    <w:rsid w:val="00B123D7"/>
    <w:rsid w:val="00B1799E"/>
    <w:rsid w:val="00B81291"/>
    <w:rsid w:val="00B87EC3"/>
    <w:rsid w:val="00BF563E"/>
    <w:rsid w:val="00C070EF"/>
    <w:rsid w:val="00C206F7"/>
    <w:rsid w:val="00C358E1"/>
    <w:rsid w:val="00C92756"/>
    <w:rsid w:val="00C93CBD"/>
    <w:rsid w:val="00D003CC"/>
    <w:rsid w:val="00D31A73"/>
    <w:rsid w:val="00D56DC2"/>
    <w:rsid w:val="00D602AF"/>
    <w:rsid w:val="00D935F0"/>
    <w:rsid w:val="00E65CDD"/>
    <w:rsid w:val="00E66C45"/>
    <w:rsid w:val="00EA7400"/>
    <w:rsid w:val="00EB2BC2"/>
    <w:rsid w:val="00EE20A8"/>
    <w:rsid w:val="00EF5C73"/>
    <w:rsid w:val="00F23B48"/>
    <w:rsid w:val="00F524D6"/>
    <w:rsid w:val="00F8269A"/>
    <w:rsid w:val="00FA0243"/>
    <w:rsid w:val="00FC6644"/>
    <w:rsid w:val="00FE0769"/>
    <w:rsid w:val="194F1A43"/>
    <w:rsid w:val="1EF627DD"/>
    <w:rsid w:val="226533FA"/>
    <w:rsid w:val="28BC4090"/>
    <w:rsid w:val="36AF7B78"/>
    <w:rsid w:val="39D87645"/>
    <w:rsid w:val="48D83DF3"/>
    <w:rsid w:val="51B55971"/>
    <w:rsid w:val="525F4AFE"/>
    <w:rsid w:val="52760E91"/>
    <w:rsid w:val="56A417B8"/>
    <w:rsid w:val="5F580F1D"/>
    <w:rsid w:val="72EC2694"/>
    <w:rsid w:val="78907F67"/>
    <w:rsid w:val="7D280A81"/>
    <w:rsid w:val="7FD5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table" w:customStyle="1" w:styleId="8">
    <w:name w:val="三线表"/>
    <w:basedOn w:val="5"/>
    <w:qFormat/>
    <w:uiPriority w:val="99"/>
    <w:tblStylePr w:type="firstRow">
      <w:tcPr>
        <w:tcBorders>
          <w:top w:val="single" w:color="auto" w:sz="4" w:space="0"/>
          <w:left w:val="nil"/>
          <w:bottom w:val="single" w:color="auto" w:sz="4" w:space="0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9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0">
    <w:name w:val="font11"/>
    <w:basedOn w:val="6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1">
    <w:name w:val="font31"/>
    <w:basedOn w:val="6"/>
    <w:qFormat/>
    <w:uiPriority w:val="0"/>
    <w:rPr>
      <w:rFonts w:hint="default" w:ascii="Times New Roman" w:hAnsi="Times New Roman" w:cs="Times New Roman"/>
      <w:i/>
      <w:color w:val="000000"/>
      <w:sz w:val="18"/>
      <w:szCs w:val="18"/>
      <w:u w:val="none"/>
    </w:rPr>
  </w:style>
  <w:style w:type="character" w:customStyle="1" w:styleId="12">
    <w:name w:val="font21"/>
    <w:basedOn w:val="6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  <w:vertAlign w:val="superscript"/>
    </w:rPr>
  </w:style>
  <w:style w:type="character" w:customStyle="1" w:styleId="13">
    <w:name w:val="font41"/>
    <w:basedOn w:val="6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table" w:customStyle="1" w:styleId="14">
    <w:name w:val="无格式表格 41"/>
    <w:basedOn w:val="5"/>
    <w:qFormat/>
    <w:uiPriority w:val="44"/>
    <w:rPr>
      <w:rFonts w:asciiTheme="minorHAnsi" w:hAnsiTheme="minorHAnsi" w:eastAsiaTheme="minorEastAsia" w:cstheme="minorBidi"/>
    </w:r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character" w:customStyle="1" w:styleId="15">
    <w:name w:val="font01"/>
    <w:basedOn w:val="6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tiff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6A956-A759-4D65-BF45-CC39F25F39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1091</Words>
  <Characters>6265</Characters>
  <Lines>54</Lines>
  <Paragraphs>15</Paragraphs>
  <TotalTime>21</TotalTime>
  <ScaleCrop>false</ScaleCrop>
  <LinksUpToDate>false</LinksUpToDate>
  <CharactersWithSpaces>6973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2022-12-16T15:07:00Z</dcterms:created>
  <dc:creator>尹佳</dc:creator>
  <cp:lastModifiedBy>尹佳</cp:lastModifiedBy>
  <dcterms:modified xsi:type="dcterms:W3CDTF">2023-07-08T02:34:53Z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5531E68094444D34B4E7D8C773196F9D_13</vt:lpwstr>
  </property>
  <property fmtid="{D5CDD505-2E9C-101B-9397-08002B2CF9AE}" pid="4" name="GrammarlyDocumentId">
    <vt:lpwstr>5f91521930e49799b81ff9d6a071ba0721e3932f116d305946b79382aad2ec5f</vt:lpwstr>
  </property>
</Properties>
</file>