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FEC37" w14:textId="77777777" w:rsidR="008C74E9" w:rsidRPr="008E4A2D" w:rsidRDefault="008C74E9" w:rsidP="008C74E9">
      <w:pPr>
        <w:spacing w:line="360" w:lineRule="auto"/>
        <w:jc w:val="center"/>
        <w:rPr>
          <w:rFonts w:ascii="Times New Roman" w:hAnsi="Times New Roman" w:cs="Times New Roman"/>
          <w:b/>
          <w:bCs/>
        </w:rPr>
      </w:pPr>
      <w:r w:rsidRPr="008E4A2D">
        <w:rPr>
          <w:rFonts w:ascii="Times New Roman" w:hAnsi="Times New Roman" w:cs="Times New Roman"/>
          <w:b/>
          <w:bCs/>
          <w:noProof/>
        </w:rPr>
        <w:drawing>
          <wp:inline distT="0" distB="0" distL="0" distR="0" wp14:anchorId="5AE3014D" wp14:editId="51B5BEA3">
            <wp:extent cx="5022295" cy="855470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4" cstate="print">
                      <a:extLst>
                        <a:ext uri="{28A0092B-C50C-407E-A947-70E740481C1C}">
                          <a14:useLocalDpi xmlns:a14="http://schemas.microsoft.com/office/drawing/2010/main" val="0"/>
                        </a:ext>
                      </a:extLst>
                    </a:blip>
                    <a:srcRect l="22981" t="1557" r="19962" b="1254"/>
                    <a:stretch/>
                  </pic:blipFill>
                  <pic:spPr bwMode="auto">
                    <a:xfrm>
                      <a:off x="0" y="0"/>
                      <a:ext cx="5040018" cy="8584894"/>
                    </a:xfrm>
                    <a:prstGeom prst="rect">
                      <a:avLst/>
                    </a:prstGeom>
                    <a:ln>
                      <a:noFill/>
                    </a:ln>
                    <a:extLst>
                      <a:ext uri="{53640926-AAD7-44D8-BBD7-CCE9431645EC}">
                        <a14:shadowObscured xmlns:a14="http://schemas.microsoft.com/office/drawing/2010/main"/>
                      </a:ext>
                    </a:extLst>
                  </pic:spPr>
                </pic:pic>
              </a:graphicData>
            </a:graphic>
          </wp:inline>
        </w:drawing>
      </w:r>
    </w:p>
    <w:p w14:paraId="2E45C8F5" w14:textId="28192150" w:rsidR="008C74E9" w:rsidRPr="008E4A2D" w:rsidRDefault="003959B9" w:rsidP="0087251C">
      <w:pPr>
        <w:spacing w:line="360" w:lineRule="auto"/>
        <w:rPr>
          <w:rFonts w:ascii="Times New Roman" w:hAnsi="Times New Roman" w:cs="Times New Roman"/>
        </w:rPr>
      </w:pPr>
      <w:r>
        <w:rPr>
          <w:rFonts w:ascii="Times New Roman" w:hAnsi="Times New Roman" w:cs="Times New Roman"/>
          <w:b/>
          <w:bCs/>
        </w:rPr>
        <w:lastRenderedPageBreak/>
        <w:t>Fig. S</w:t>
      </w:r>
      <w:r w:rsidR="008C74E9" w:rsidRPr="008E4A2D">
        <w:rPr>
          <w:rFonts w:ascii="Times New Roman" w:hAnsi="Times New Roman" w:cs="Times New Roman"/>
          <w:b/>
          <w:bCs/>
        </w:rPr>
        <w:t>2</w:t>
      </w:r>
    </w:p>
    <w:p w14:paraId="463B23B7" w14:textId="77777777" w:rsidR="008C74E9" w:rsidRPr="008E4A2D" w:rsidRDefault="008C74E9" w:rsidP="0087251C">
      <w:pPr>
        <w:spacing w:line="360" w:lineRule="auto"/>
        <w:rPr>
          <w:rFonts w:ascii="Times New Roman" w:hAnsi="Times New Roman" w:cs="Times New Roman"/>
          <w:b/>
          <w:bCs/>
        </w:rPr>
      </w:pPr>
      <w:r w:rsidRPr="008E4A2D">
        <w:rPr>
          <w:rFonts w:ascii="Times New Roman" w:hAnsi="Times New Roman" w:cs="Times New Roman"/>
          <w:b/>
          <w:bCs/>
        </w:rPr>
        <w:t>GFAP-positive and CD68-positive cell density vs. iron density in the outer and inner portions of the cortex</w:t>
      </w:r>
    </w:p>
    <w:p w14:paraId="0B0C43B9" w14:textId="65D5EC9C" w:rsidR="008458E4" w:rsidRDefault="008C74E9" w:rsidP="0087251C">
      <w:pPr>
        <w:spacing w:line="360" w:lineRule="auto"/>
      </w:pPr>
      <w:r w:rsidRPr="008E4A2D">
        <w:rPr>
          <w:rFonts w:ascii="Times New Roman" w:hAnsi="Times New Roman" w:cs="Times New Roman"/>
          <w:color w:val="000000"/>
          <w:bdr w:val="none" w:sz="0" w:space="0" w:color="auto" w:frame="1"/>
        </w:rPr>
        <w:t xml:space="preserve">Examples of adjacent sections from the frontal lobe stained </w:t>
      </w:r>
      <w:r w:rsidRPr="008E4A2D">
        <w:rPr>
          <w:rFonts w:ascii="Times New Roman" w:hAnsi="Times New Roman" w:cs="Times New Roman"/>
          <w:b/>
          <w:bCs/>
          <w:color w:val="000000"/>
          <w:bdr w:val="none" w:sz="0" w:space="0" w:color="auto" w:frame="1"/>
        </w:rPr>
        <w:t>(A)</w:t>
      </w:r>
      <w:r w:rsidRPr="008E4A2D">
        <w:rPr>
          <w:rFonts w:ascii="Times New Roman" w:hAnsi="Times New Roman" w:cs="Times New Roman"/>
          <w:color w:val="000000"/>
          <w:bdr w:val="none" w:sz="0" w:space="0" w:color="auto" w:frame="1"/>
        </w:rPr>
        <w:t xml:space="preserve"> for iron with </w:t>
      </w:r>
      <w:proofErr w:type="spellStart"/>
      <w:r w:rsidRPr="008E4A2D">
        <w:rPr>
          <w:rFonts w:ascii="Times New Roman" w:hAnsi="Times New Roman" w:cs="Times New Roman"/>
          <w:color w:val="000000"/>
          <w:bdr w:val="none" w:sz="0" w:space="0" w:color="auto" w:frame="1"/>
        </w:rPr>
        <w:t>Perls</w:t>
      </w:r>
      <w:proofErr w:type="spellEnd"/>
      <w:r w:rsidRPr="008E4A2D">
        <w:rPr>
          <w:rFonts w:ascii="Times New Roman" w:hAnsi="Times New Roman" w:cs="Times New Roman"/>
          <w:color w:val="000000"/>
          <w:bdr w:val="none" w:sz="0" w:space="0" w:color="auto" w:frame="1"/>
        </w:rPr>
        <w:t xml:space="preserve">’ Prussian blue and for </w:t>
      </w:r>
      <w:r w:rsidRPr="008E4A2D">
        <w:rPr>
          <w:rFonts w:ascii="Times New Roman" w:hAnsi="Times New Roman" w:cs="Times New Roman"/>
          <w:b/>
          <w:bCs/>
          <w:color w:val="000000"/>
          <w:bdr w:val="none" w:sz="0" w:space="0" w:color="auto" w:frame="1"/>
        </w:rPr>
        <w:t>(B)</w:t>
      </w:r>
      <w:r w:rsidRPr="008E4A2D">
        <w:rPr>
          <w:rFonts w:ascii="Times New Roman" w:hAnsi="Times New Roman" w:cs="Times New Roman"/>
          <w:color w:val="000000"/>
          <w:bdr w:val="none" w:sz="0" w:space="0" w:color="auto" w:frame="1"/>
        </w:rPr>
        <w:t xml:space="preserve"> GFAP and </w:t>
      </w:r>
      <w:r w:rsidRPr="008E4A2D">
        <w:rPr>
          <w:rFonts w:ascii="Times New Roman" w:hAnsi="Times New Roman" w:cs="Times New Roman"/>
          <w:b/>
          <w:bCs/>
          <w:color w:val="000000"/>
          <w:bdr w:val="none" w:sz="0" w:space="0" w:color="auto" w:frame="1"/>
        </w:rPr>
        <w:t>(C)</w:t>
      </w:r>
      <w:r w:rsidRPr="008E4A2D">
        <w:rPr>
          <w:rFonts w:ascii="Times New Roman" w:hAnsi="Times New Roman" w:cs="Times New Roman"/>
          <w:color w:val="000000"/>
          <w:bdr w:val="none" w:sz="0" w:space="0" w:color="auto" w:frame="1"/>
        </w:rPr>
        <w:t xml:space="preserve"> CD68 via immunohistochemistry. (</w:t>
      </w:r>
      <w:r w:rsidRPr="008E4A2D">
        <w:rPr>
          <w:rFonts w:ascii="Times New Roman" w:hAnsi="Times New Roman" w:cs="Times New Roman"/>
          <w:b/>
          <w:bCs/>
          <w:color w:val="000000"/>
          <w:bdr w:val="none" w:sz="0" w:space="0" w:color="auto" w:frame="1"/>
        </w:rPr>
        <w:t xml:space="preserve">D, E, F) </w:t>
      </w:r>
      <w:r w:rsidRPr="008E4A2D">
        <w:rPr>
          <w:rFonts w:ascii="Times New Roman" w:hAnsi="Times New Roman" w:cs="Times New Roman"/>
          <w:color w:val="000000"/>
          <w:bdr w:val="none" w:sz="0" w:space="0" w:color="auto" w:frame="1"/>
        </w:rPr>
        <w:t xml:space="preserve">Heat maps consisting of only the outermost 1000 </w:t>
      </w:r>
      <w:r w:rsidRPr="008E4A2D">
        <w:rPr>
          <w:rFonts w:ascii="Times New Roman" w:hAnsi="Times New Roman" w:cs="Times New Roman"/>
          <w:color w:val="000000" w:themeColor="text1"/>
        </w:rPr>
        <w:t>µm</w:t>
      </w:r>
      <w:r w:rsidRPr="008E4A2D">
        <w:rPr>
          <w:rFonts w:ascii="Times New Roman" w:hAnsi="Times New Roman" w:cs="Times New Roman"/>
          <w:color w:val="000000"/>
          <w:bdr w:val="none" w:sz="0" w:space="0" w:color="auto" w:frame="1"/>
        </w:rPr>
        <w:t xml:space="preserve"> of the cortex, in 250 </w:t>
      </w:r>
      <w:r w:rsidRPr="008E4A2D">
        <w:rPr>
          <w:rFonts w:ascii="Times New Roman" w:hAnsi="Times New Roman" w:cs="Times New Roman"/>
          <w:color w:val="000000" w:themeColor="text1"/>
        </w:rPr>
        <w:t>µm</w:t>
      </w:r>
      <w:r w:rsidRPr="008E4A2D">
        <w:rPr>
          <w:rFonts w:ascii="Times New Roman" w:hAnsi="Times New Roman" w:cs="Times New Roman"/>
          <w:color w:val="000000"/>
          <w:bdr w:val="none" w:sz="0" w:space="0" w:color="auto" w:frame="1"/>
        </w:rPr>
        <w:t xml:space="preserve"> * 250 </w:t>
      </w:r>
      <w:r w:rsidRPr="008E4A2D">
        <w:rPr>
          <w:rFonts w:ascii="Times New Roman" w:hAnsi="Times New Roman" w:cs="Times New Roman"/>
          <w:color w:val="000000" w:themeColor="text1"/>
        </w:rPr>
        <w:t>µ</w:t>
      </w:r>
      <w:r w:rsidRPr="008E4A2D">
        <w:rPr>
          <w:rFonts w:ascii="Times New Roman" w:hAnsi="Times New Roman" w:cs="Times New Roman"/>
          <w:color w:val="000000"/>
          <w:bdr w:val="none" w:sz="0" w:space="0" w:color="auto" w:frame="1"/>
        </w:rPr>
        <w:t>m pixels, on the same slides. (</w:t>
      </w:r>
      <w:r w:rsidRPr="008E4A2D">
        <w:rPr>
          <w:rFonts w:ascii="Times New Roman" w:hAnsi="Times New Roman" w:cs="Times New Roman"/>
          <w:b/>
          <w:bCs/>
        </w:rPr>
        <w:t xml:space="preserve">H, I) </w:t>
      </w:r>
      <w:r w:rsidRPr="008E4A2D">
        <w:rPr>
          <w:rFonts w:ascii="Times New Roman" w:hAnsi="Times New Roman" w:cs="Times New Roman"/>
        </w:rPr>
        <w:t xml:space="preserve">Plots of inflammatory cell density vs. iron deposit density in the outermost 1000 </w:t>
      </w:r>
      <w:r w:rsidRPr="008E4A2D">
        <w:rPr>
          <w:rFonts w:ascii="Times New Roman" w:hAnsi="Times New Roman" w:cs="Times New Roman"/>
          <w:color w:val="000000" w:themeColor="text1"/>
        </w:rPr>
        <w:t>µm</w:t>
      </w:r>
      <w:r w:rsidRPr="008E4A2D">
        <w:rPr>
          <w:rFonts w:ascii="Times New Roman" w:hAnsi="Times New Roman" w:cs="Times New Roman"/>
          <w:color w:val="000000"/>
          <w:bdr w:val="none" w:sz="0" w:space="0" w:color="auto" w:frame="1"/>
        </w:rPr>
        <w:t xml:space="preserve"> of the cortex</w:t>
      </w:r>
      <w:r w:rsidRPr="008E4A2D">
        <w:rPr>
          <w:rFonts w:ascii="Times New Roman" w:hAnsi="Times New Roman" w:cs="Times New Roman"/>
        </w:rPr>
        <w:t>.</w:t>
      </w:r>
      <w:r w:rsidRPr="008E4A2D">
        <w:rPr>
          <w:rFonts w:ascii="Times New Roman" w:hAnsi="Times New Roman" w:cs="Times New Roman"/>
          <w:b/>
          <w:bCs/>
        </w:rPr>
        <w:t xml:space="preserve"> </w:t>
      </w:r>
      <w:r w:rsidRPr="008E4A2D">
        <w:rPr>
          <w:rFonts w:ascii="Times New Roman" w:hAnsi="Times New Roman" w:cs="Times New Roman"/>
        </w:rPr>
        <w:t xml:space="preserve">Each dot represents one brain, and the inflammatory cell density for a brain in one iron category is the mean of the inflammatory cell densities for all pixels in that section that fall within that category. Each brain may appear in each column. </w:t>
      </w:r>
      <w:proofErr w:type="spellStart"/>
      <w:r w:rsidRPr="008E4A2D">
        <w:rPr>
          <w:rFonts w:ascii="Times New Roman" w:hAnsi="Times New Roman" w:cs="Times New Roman"/>
        </w:rPr>
        <w:t>Skillings</w:t>
      </w:r>
      <w:proofErr w:type="spellEnd"/>
      <w:r w:rsidRPr="008E4A2D">
        <w:rPr>
          <w:rFonts w:ascii="Times New Roman" w:hAnsi="Times New Roman" w:cs="Times New Roman"/>
        </w:rPr>
        <w:t xml:space="preserve">-Mack test, n = 19 cases. </w:t>
      </w:r>
      <w:r w:rsidRPr="008E4A2D">
        <w:rPr>
          <w:rFonts w:ascii="Times New Roman" w:hAnsi="Times New Roman" w:cs="Times New Roman"/>
          <w:i/>
          <w:iCs/>
        </w:rPr>
        <w:t xml:space="preserve">Post-hoc </w:t>
      </w:r>
      <w:r w:rsidRPr="008E4A2D">
        <w:rPr>
          <w:rFonts w:ascii="Times New Roman" w:hAnsi="Times New Roman" w:cs="Times New Roman"/>
        </w:rPr>
        <w:t xml:space="preserve">pairwise comparisons were performed using Conover tests with </w:t>
      </w:r>
      <w:proofErr w:type="spellStart"/>
      <w:r w:rsidRPr="008E4A2D">
        <w:rPr>
          <w:rFonts w:ascii="Times New Roman" w:hAnsi="Times New Roman" w:cs="Times New Roman"/>
        </w:rPr>
        <w:t>Benjamini</w:t>
      </w:r>
      <w:proofErr w:type="spellEnd"/>
      <w:r w:rsidRPr="008E4A2D">
        <w:rPr>
          <w:rFonts w:ascii="Times New Roman" w:hAnsi="Times New Roman" w:cs="Times New Roman"/>
        </w:rPr>
        <w:t>-Hochberg p-value adjustment. (</w:t>
      </w:r>
      <w:r w:rsidRPr="008E4A2D">
        <w:rPr>
          <w:rFonts w:ascii="Times New Roman" w:hAnsi="Times New Roman" w:cs="Times New Roman"/>
          <w:b/>
          <w:bCs/>
        </w:rPr>
        <w:t>H)</w:t>
      </w:r>
      <w:r w:rsidRPr="008E4A2D">
        <w:rPr>
          <w:rFonts w:ascii="Times New Roman" w:hAnsi="Times New Roman" w:cs="Times New Roman"/>
        </w:rPr>
        <w:t xml:space="preserve"> In the outer edge of the cortex, mean GFAP-positive cell densities were higher in pixels with higher iron burden in four predefined categories. None of the pairwise comparisons were significant. (</w:t>
      </w:r>
      <w:r w:rsidRPr="008E4A2D">
        <w:rPr>
          <w:rFonts w:ascii="Times New Roman" w:hAnsi="Times New Roman" w:cs="Times New Roman"/>
          <w:b/>
          <w:bCs/>
        </w:rPr>
        <w:t xml:space="preserve">I) </w:t>
      </w:r>
      <w:r w:rsidRPr="008E4A2D">
        <w:rPr>
          <w:rFonts w:ascii="Times New Roman" w:hAnsi="Times New Roman" w:cs="Times New Roman"/>
        </w:rPr>
        <w:t>Mean CD68-positive cell densities were not significantly higher in pixels with higher iron burden. (</w:t>
      </w:r>
      <w:r w:rsidRPr="008E4A2D">
        <w:rPr>
          <w:rFonts w:ascii="Times New Roman" w:hAnsi="Times New Roman" w:cs="Times New Roman"/>
          <w:b/>
          <w:bCs/>
        </w:rPr>
        <w:t>J, K, L)</w:t>
      </w:r>
      <w:r w:rsidRPr="008E4A2D">
        <w:rPr>
          <w:rFonts w:ascii="Times New Roman" w:hAnsi="Times New Roman" w:cs="Times New Roman"/>
        </w:rPr>
        <w:t xml:space="preserve"> Heat maps of the cortex without the outermost 1000 </w:t>
      </w:r>
      <w:r w:rsidRPr="008E4A2D">
        <w:rPr>
          <w:rFonts w:ascii="Times New Roman" w:hAnsi="Times New Roman" w:cs="Times New Roman"/>
          <w:color w:val="000000" w:themeColor="text1"/>
        </w:rPr>
        <w:t>µm</w:t>
      </w:r>
      <w:r w:rsidRPr="008E4A2D">
        <w:rPr>
          <w:rFonts w:ascii="Times New Roman" w:hAnsi="Times New Roman" w:cs="Times New Roman"/>
          <w:color w:val="000000"/>
          <w:bdr w:val="none" w:sz="0" w:space="0" w:color="auto" w:frame="1"/>
        </w:rPr>
        <w:t xml:space="preserve">, in 500 </w:t>
      </w:r>
      <w:r w:rsidRPr="008E4A2D">
        <w:rPr>
          <w:rFonts w:ascii="Times New Roman" w:hAnsi="Times New Roman" w:cs="Times New Roman"/>
          <w:color w:val="000000" w:themeColor="text1"/>
        </w:rPr>
        <w:t>µm</w:t>
      </w:r>
      <w:r w:rsidRPr="008E4A2D">
        <w:rPr>
          <w:rFonts w:ascii="Times New Roman" w:hAnsi="Times New Roman" w:cs="Times New Roman"/>
          <w:color w:val="000000"/>
          <w:bdr w:val="none" w:sz="0" w:space="0" w:color="auto" w:frame="1"/>
        </w:rPr>
        <w:t xml:space="preserve"> * 500 </w:t>
      </w:r>
      <w:r w:rsidRPr="008E4A2D">
        <w:rPr>
          <w:rFonts w:ascii="Times New Roman" w:hAnsi="Times New Roman" w:cs="Times New Roman"/>
          <w:color w:val="000000" w:themeColor="text1"/>
        </w:rPr>
        <w:t xml:space="preserve">µm </w:t>
      </w:r>
      <w:r w:rsidRPr="008E4A2D">
        <w:rPr>
          <w:rFonts w:ascii="Times New Roman" w:hAnsi="Times New Roman" w:cs="Times New Roman"/>
          <w:color w:val="000000"/>
          <w:bdr w:val="none" w:sz="0" w:space="0" w:color="auto" w:frame="1"/>
        </w:rPr>
        <w:t>pixels, on the same slides. (</w:t>
      </w:r>
      <w:r w:rsidRPr="008E4A2D">
        <w:rPr>
          <w:rFonts w:ascii="Times New Roman" w:hAnsi="Times New Roman" w:cs="Times New Roman"/>
          <w:b/>
          <w:bCs/>
        </w:rPr>
        <w:t xml:space="preserve">M, N) </w:t>
      </w:r>
      <w:r w:rsidRPr="008E4A2D">
        <w:rPr>
          <w:rFonts w:ascii="Times New Roman" w:hAnsi="Times New Roman" w:cs="Times New Roman"/>
        </w:rPr>
        <w:t>Plots of inflammatory cell density vs. iron deposit density in</w:t>
      </w:r>
      <w:r w:rsidRPr="008E4A2D">
        <w:rPr>
          <w:rFonts w:ascii="Times New Roman" w:hAnsi="Times New Roman" w:cs="Times New Roman"/>
          <w:color w:val="000000"/>
          <w:bdr w:val="none" w:sz="0" w:space="0" w:color="auto" w:frame="1"/>
        </w:rPr>
        <w:t xml:space="preserve"> the cortex without </w:t>
      </w:r>
      <w:r w:rsidRPr="008E4A2D">
        <w:rPr>
          <w:rFonts w:ascii="Times New Roman" w:hAnsi="Times New Roman" w:cs="Times New Roman"/>
        </w:rPr>
        <w:t xml:space="preserve">the outermost 1000 </w:t>
      </w:r>
      <w:r w:rsidRPr="008E4A2D">
        <w:rPr>
          <w:rFonts w:ascii="Times New Roman" w:hAnsi="Times New Roman" w:cs="Times New Roman"/>
          <w:color w:val="000000" w:themeColor="text1"/>
        </w:rPr>
        <w:t>µm</w:t>
      </w:r>
      <w:r w:rsidRPr="008E4A2D">
        <w:rPr>
          <w:rFonts w:ascii="Times New Roman" w:hAnsi="Times New Roman" w:cs="Times New Roman"/>
        </w:rPr>
        <w:t>.</w:t>
      </w:r>
      <w:r w:rsidRPr="008E4A2D">
        <w:rPr>
          <w:rFonts w:ascii="Times New Roman" w:hAnsi="Times New Roman" w:cs="Times New Roman"/>
          <w:b/>
          <w:bCs/>
        </w:rPr>
        <w:t xml:space="preserve"> </w:t>
      </w:r>
      <w:r w:rsidRPr="008E4A2D">
        <w:rPr>
          <w:rFonts w:ascii="Times New Roman" w:hAnsi="Times New Roman" w:cs="Times New Roman"/>
        </w:rPr>
        <w:t>*p &lt; 0.05. (</w:t>
      </w:r>
      <w:r w:rsidRPr="008E4A2D">
        <w:rPr>
          <w:rFonts w:ascii="Times New Roman" w:hAnsi="Times New Roman" w:cs="Times New Roman"/>
          <w:b/>
          <w:bCs/>
        </w:rPr>
        <w:t>M)</w:t>
      </w:r>
      <w:r w:rsidRPr="008E4A2D">
        <w:rPr>
          <w:rFonts w:ascii="Times New Roman" w:hAnsi="Times New Roman" w:cs="Times New Roman"/>
        </w:rPr>
        <w:t xml:space="preserve"> In the cortex without the outer edge, mean GFAP-positive cell densities were higher in pixels with higher iron burden in four predefined categories. (</w:t>
      </w:r>
      <w:r w:rsidRPr="008E4A2D">
        <w:rPr>
          <w:rFonts w:ascii="Times New Roman" w:hAnsi="Times New Roman" w:cs="Times New Roman"/>
          <w:b/>
          <w:bCs/>
        </w:rPr>
        <w:t xml:space="preserve">N) </w:t>
      </w:r>
      <w:r w:rsidRPr="008E4A2D">
        <w:rPr>
          <w:rFonts w:ascii="Times New Roman" w:hAnsi="Times New Roman" w:cs="Times New Roman"/>
        </w:rPr>
        <w:t>In the cortex without the outer edge, mean CD68-positive cell densities were not significantly higher in pixels with higher iron burden</w:t>
      </w:r>
    </w:p>
    <w:sectPr w:rsidR="008458E4" w:rsidSect="001D37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4E9"/>
    <w:rsid w:val="0004295A"/>
    <w:rsid w:val="001D37EF"/>
    <w:rsid w:val="003959B9"/>
    <w:rsid w:val="008458E4"/>
    <w:rsid w:val="0087251C"/>
    <w:rsid w:val="008C74E9"/>
    <w:rsid w:val="00C57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C7563"/>
  <w15:chartTrackingRefBased/>
  <w15:docId w15:val="{7A3CD0FA-1369-5543-B7F7-2EF5FCAE7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4E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261</Words>
  <Characters>1462</Characters>
  <Application>Microsoft Office Word</Application>
  <DocSecurity>0</DocSecurity>
  <Lines>32</Lines>
  <Paragraphs>13</Paragraphs>
  <ScaleCrop>false</ScaleCrop>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Kozberg, Mariel G.,MD, PhD</dc:creator>
  <cp:keywords/>
  <dc:description/>
  <cp:lastModifiedBy>Kozberg, Mariel G.,MD, PhD</cp:lastModifiedBy>
  <cp:revision>3</cp:revision>
  <dcterms:created xsi:type="dcterms:W3CDTF">2023-08-13T21:33:00Z</dcterms:created>
  <dcterms:modified xsi:type="dcterms:W3CDTF">2023-08-13T21:41:00Z</dcterms:modified>
</cp:coreProperties>
</file>