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5CA19" w14:textId="77777777" w:rsidR="006A1D47" w:rsidRPr="00CB6087" w:rsidRDefault="006A1D47" w:rsidP="006A1D47">
      <w:pPr>
        <w:rPr>
          <w:rFonts w:ascii="Arial" w:hAnsi="Arial" w:cs="Arial"/>
          <w:sz w:val="18"/>
          <w:szCs w:val="18"/>
        </w:rPr>
      </w:pPr>
      <w:r w:rsidRPr="00CB6087">
        <w:rPr>
          <w:rFonts w:ascii="Arial" w:hAnsi="Arial" w:cs="Arial"/>
          <w:b/>
          <w:bCs/>
          <w:sz w:val="18"/>
          <w:szCs w:val="18"/>
        </w:rPr>
        <w:t xml:space="preserve">Online Resource 3. </w:t>
      </w:r>
      <w:r w:rsidRPr="00CB6087">
        <w:rPr>
          <w:rFonts w:ascii="Arial" w:hAnsi="Arial" w:cs="Arial"/>
          <w:sz w:val="18"/>
          <w:szCs w:val="18"/>
        </w:rPr>
        <w:t>Risk of bias using the Newcastle-Ottawa Scale</w:t>
      </w:r>
    </w:p>
    <w:tbl>
      <w:tblPr>
        <w:tblW w:w="13603" w:type="dxa"/>
        <w:tblLayout w:type="fixed"/>
        <w:tblLook w:val="04A0" w:firstRow="1" w:lastRow="0" w:firstColumn="1" w:lastColumn="0" w:noHBand="0" w:noVBand="1"/>
      </w:tblPr>
      <w:tblGrid>
        <w:gridCol w:w="2260"/>
        <w:gridCol w:w="709"/>
        <w:gridCol w:w="1181"/>
        <w:gridCol w:w="1182"/>
        <w:gridCol w:w="1181"/>
        <w:gridCol w:w="1182"/>
        <w:gridCol w:w="1181"/>
        <w:gridCol w:w="1182"/>
        <w:gridCol w:w="1181"/>
        <w:gridCol w:w="1182"/>
        <w:gridCol w:w="1182"/>
      </w:tblGrid>
      <w:tr w:rsidR="00F41E51" w:rsidRPr="006A1D47" w14:paraId="1047DAB2" w14:textId="77777777" w:rsidTr="00F41E51">
        <w:trPr>
          <w:trHeight w:val="1980"/>
        </w:trPr>
        <w:tc>
          <w:tcPr>
            <w:tcW w:w="296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7E6E6"/>
            <w:vAlign w:val="center"/>
            <w:hideMark/>
          </w:tcPr>
          <w:p w14:paraId="3277F24B" w14:textId="77777777" w:rsidR="00FE145E" w:rsidRDefault="006A1D47" w:rsidP="006A1D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Newcastle-</w:t>
            </w:r>
            <w:r w:rsidR="009137B4"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Ottawa</w:t>
            </w:r>
            <w:r w:rsidR="009137B4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</w:t>
            </w:r>
          </w:p>
          <w:p w14:paraId="6C99DE65" w14:textId="1DB48C52" w:rsidR="006A1D47" w:rsidRPr="006A1D47" w:rsidRDefault="009137B4" w:rsidP="006A1D4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Scale</w:t>
            </w:r>
            <w:r w:rsidR="006A1D47"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items</w:t>
            </w:r>
          </w:p>
        </w:tc>
        <w:tc>
          <w:tcPr>
            <w:tcW w:w="118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textDirection w:val="btLr"/>
            <w:vAlign w:val="center"/>
            <w:hideMark/>
          </w:tcPr>
          <w:p w14:paraId="65F5B7C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Definition of cases (and controls if used)</w:t>
            </w:r>
          </w:p>
        </w:tc>
        <w:tc>
          <w:tcPr>
            <w:tcW w:w="118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textDirection w:val="btLr"/>
            <w:vAlign w:val="center"/>
            <w:hideMark/>
          </w:tcPr>
          <w:p w14:paraId="64C773AC" w14:textId="77777777" w:rsidR="00F41E51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Representativeness </w:t>
            </w:r>
          </w:p>
          <w:p w14:paraId="1E99686D" w14:textId="21D0DD53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of the cases (and controls if used) </w:t>
            </w:r>
          </w:p>
        </w:tc>
        <w:tc>
          <w:tcPr>
            <w:tcW w:w="118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textDirection w:val="btLr"/>
            <w:vAlign w:val="center"/>
            <w:hideMark/>
          </w:tcPr>
          <w:p w14:paraId="64080E4D" w14:textId="77777777" w:rsidR="00F41E51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Sample size is a≥20 </w:t>
            </w:r>
          </w:p>
          <w:p w14:paraId="7E47EA78" w14:textId="52AD7901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or b&lt;20</w:t>
            </w:r>
          </w:p>
        </w:tc>
        <w:tc>
          <w:tcPr>
            <w:tcW w:w="118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textDirection w:val="btLr"/>
            <w:vAlign w:val="center"/>
            <w:hideMark/>
          </w:tcPr>
          <w:p w14:paraId="040C0814" w14:textId="77777777" w:rsidR="00F41E51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Activity level prior </w:t>
            </w:r>
          </w:p>
          <w:p w14:paraId="27FB0BBC" w14:textId="2419923E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to baseline MRI controlled </w:t>
            </w:r>
          </w:p>
        </w:tc>
        <w:tc>
          <w:tcPr>
            <w:tcW w:w="118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textDirection w:val="btLr"/>
            <w:vAlign w:val="center"/>
            <w:hideMark/>
          </w:tcPr>
          <w:p w14:paraId="4B753EC4" w14:textId="77777777" w:rsidR="00F41E51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Comparability of </w:t>
            </w:r>
          </w:p>
          <w:p w14:paraId="7A949066" w14:textId="77777777" w:rsidR="00F41E51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cases and controls </w:t>
            </w:r>
          </w:p>
          <w:p w14:paraId="4BFFAE11" w14:textId="2AC59FEA" w:rsidR="00F41E51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on the basis of the </w:t>
            </w:r>
          </w:p>
          <w:p w14:paraId="64FDF4CD" w14:textId="6BF5B3CD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design or analysis </w:t>
            </w:r>
          </w:p>
        </w:tc>
        <w:tc>
          <w:tcPr>
            <w:tcW w:w="118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textDirection w:val="btLr"/>
            <w:vAlign w:val="center"/>
            <w:hideMark/>
          </w:tcPr>
          <w:p w14:paraId="00B8B24D" w14:textId="77777777" w:rsidR="00F41E51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Ascertainment of </w:t>
            </w:r>
          </w:p>
          <w:p w14:paraId="7DA53D94" w14:textId="30748255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MRI outcomes</w:t>
            </w:r>
          </w:p>
        </w:tc>
        <w:tc>
          <w:tcPr>
            <w:tcW w:w="1181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textDirection w:val="btLr"/>
            <w:vAlign w:val="center"/>
            <w:hideMark/>
          </w:tcPr>
          <w:p w14:paraId="46A455BC" w14:textId="77777777" w:rsidR="00F41E51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Qualification of </w:t>
            </w:r>
          </w:p>
          <w:p w14:paraId="47384031" w14:textId="489CE906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MRI scan assessors</w:t>
            </w:r>
          </w:p>
        </w:tc>
        <w:tc>
          <w:tcPr>
            <w:tcW w:w="118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textDirection w:val="btLr"/>
            <w:vAlign w:val="center"/>
            <w:hideMark/>
          </w:tcPr>
          <w:p w14:paraId="5403612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MRI outcome measures </w:t>
            </w:r>
          </w:p>
        </w:tc>
        <w:tc>
          <w:tcPr>
            <w:tcW w:w="118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textDirection w:val="btLr"/>
            <w:vAlign w:val="center"/>
            <w:hideMark/>
          </w:tcPr>
          <w:p w14:paraId="44D2F951" w14:textId="77777777" w:rsidR="00F41E51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Adequacy of </w:t>
            </w:r>
          </w:p>
          <w:p w14:paraId="20B30EB4" w14:textId="2979E856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follow-up</w:t>
            </w:r>
          </w:p>
        </w:tc>
      </w:tr>
      <w:tr w:rsidR="009F033D" w:rsidRPr="006A1D47" w14:paraId="1E33E0B5" w14:textId="77777777" w:rsidTr="009137B4">
        <w:trPr>
          <w:trHeight w:val="67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E7E6E6"/>
            <w:vAlign w:val="center"/>
            <w:hideMark/>
          </w:tcPr>
          <w:p w14:paraId="2F9DA732" w14:textId="77777777" w:rsidR="006A1D47" w:rsidRPr="006A1D47" w:rsidRDefault="006A1D47" w:rsidP="009137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                            Study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hideMark/>
          </w:tcPr>
          <w:p w14:paraId="4E23FC6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         Year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hideMark/>
          </w:tcPr>
          <w:p w14:paraId="55971A6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                     Selection 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hideMark/>
          </w:tcPr>
          <w:p w14:paraId="20DD3F4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                 Selection 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hideMark/>
          </w:tcPr>
          <w:p w14:paraId="62D180C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                     Selection 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hideMark/>
          </w:tcPr>
          <w:p w14:paraId="1A46210C" w14:textId="4C76D8D0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                Compar</w:t>
            </w:r>
            <w:r w:rsidR="00BD7C6C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-</w:t>
            </w: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ability 1                                                             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hideMark/>
          </w:tcPr>
          <w:p w14:paraId="0F6E792B" w14:textId="7BF6F736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             Compar</w:t>
            </w:r>
            <w:r w:rsidR="00BD7C6C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-</w:t>
            </w: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ability 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hideMark/>
          </w:tcPr>
          <w:p w14:paraId="1C2B15C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                    Outcome 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hideMark/>
          </w:tcPr>
          <w:p w14:paraId="3BEE4A4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                   Outcome 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hideMark/>
          </w:tcPr>
          <w:p w14:paraId="3FA381D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                     Outcome 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E7E6E6"/>
            <w:hideMark/>
          </w:tcPr>
          <w:p w14:paraId="7EB91A5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                      Outcome 4</w:t>
            </w:r>
          </w:p>
        </w:tc>
      </w:tr>
      <w:tr w:rsidR="009F033D" w:rsidRPr="006A1D47" w14:paraId="0AE5BC8A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74051A7" w14:textId="5768BB24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Chen</w:t>
            </w:r>
            <w:r w:rsidR="0077739D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et al.</w:t>
            </w:r>
            <w:r w:rsidR="00E24CBB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[</w:t>
            </w:r>
            <w:r w:rsidR="003C04C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65</w:t>
            </w:r>
            <w:r w:rsidR="00E24CBB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09893B9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70C044C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1B1C861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30506ED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8B8926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7BD48B7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23F8756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0DBDE53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90E2F5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039F7D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7861DB88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A7EADE9" w14:textId="42109A81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Collins</w:t>
            </w:r>
            <w:r w:rsidR="0077739D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et al.</w:t>
            </w:r>
            <w:r w:rsidR="00E24CBB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[39]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58E28AD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05F4AFE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170DC07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059D2C8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79C24A0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D9FBD1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42642F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AE40A9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097755A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421D480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1C7E0E41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5D2FF52D" w14:textId="6CF5CC34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Cotofana</w:t>
            </w:r>
            <w:r w:rsidR="0077739D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et al.</w:t>
            </w:r>
            <w:r w:rsidR="00E24CBB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[40]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13DDBA7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3C46DEB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05D9EB0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419D39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3DD636B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5DFE10E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76DB428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493783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387729D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4E8D443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</w:tr>
      <w:tr w:rsidR="009F033D" w:rsidRPr="006A1D47" w14:paraId="12444E11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AF59028" w14:textId="32FF9218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Crook</w:t>
            </w:r>
            <w:r w:rsidR="00E24CBB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</w:t>
            </w:r>
            <w:r w:rsidR="0077739D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et al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. </w:t>
            </w:r>
            <w:r w:rsidR="00E24CBB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[41]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29A81F6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2020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31C8A5B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7989BF9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3487A52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52D688F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0B51BC2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9AD16F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6057BF6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2157986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387F9A0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681A7C37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173A802" w14:textId="67516445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Cutcliffe</w:t>
            </w:r>
            <w:r w:rsidR="00E24CBB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E24CBB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[42]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2D0139A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2020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230DAF3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5F07618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3935CA7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5FA42CB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38533B6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C1A7B4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4EF7B6E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10313FB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4C655FD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6CB62D4D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B1C4443" w14:textId="0AD3CB31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Eckstein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5305F2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[45]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6673A8F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1999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7E25D16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0BDFA68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1E0351F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006D60C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7F26948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061CB78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16BA0CD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7A8C4B0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732850F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</w:tr>
      <w:tr w:rsidR="009F033D" w:rsidRPr="006A1D47" w14:paraId="2FCFE749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3F4D7A3" w14:textId="40D6F4E6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Eckstein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et al.</w:t>
            </w: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</w:t>
            </w:r>
            <w:r w:rsidR="005305F2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[44]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03015B0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660D50E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27E5FE2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3D53B9D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500C61B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060E6F3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72CC9B5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E70521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26091A9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464DC01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15F5CD6A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5E8B1B0" w14:textId="1E19E791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Eckstein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5305F2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[43]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5AF5826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2005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1799997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7AA14C7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high         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8FF29B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0FF09CE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CC0766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1E8B2C8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C37179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48910E0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7FD47E1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009A9FF9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1D610A3" w14:textId="4D1D8B66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Farrokhi</w:t>
            </w:r>
            <w:r w:rsidR="00510E16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510E16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[46]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5C48E85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7407765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5D534AF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5F7070B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77A063F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5F28960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3310A8D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12B1F1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0E53C7E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3F281AD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60269A7A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6F7BC38" w14:textId="7C75F6CD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Gatti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et al.</w:t>
            </w:r>
            <w:r w:rsidR="00510E16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[47]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28FC82F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7A3A169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2182D57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3344DC7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73CAF36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4BE8DAB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3F1C452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3A9691E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3D67705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444D2F9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628A4A62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4011B21" w14:textId="2844FC0A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Hatcher</w:t>
            </w:r>
            <w:r w:rsidR="0098647C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et al.</w:t>
            </w:r>
            <w:r w:rsidR="0098647C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99708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66</w:t>
            </w:r>
            <w:r w:rsidR="0098647C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797A8E8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6DBB1DE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3E76CB6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E66404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63BDBCE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0105291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3E050C4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2B5B65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70223BF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6C64652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73C64D7C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E54861D" w14:textId="4A565225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Hesper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9C1B42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957A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76</w:t>
            </w:r>
            <w:r w:rsidR="009C1B42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3BA9F1A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01A996D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620BE4B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7D52D01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6D061F2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1EE7084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036045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5350F79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438077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5484553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</w:tr>
      <w:tr w:rsidR="009F033D" w:rsidRPr="006A1D47" w14:paraId="4820512B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9978FD3" w14:textId="1CE0D2D4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Ho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et al.</w:t>
            </w:r>
            <w:r w:rsidR="009C1B42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[48]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66755C3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3F5F2CD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4147971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727CDBB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3B05234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4F27AFD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4090A7E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08867E5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2AA8E01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2BAA879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0D3FB2A6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1AD6C9FF" w14:textId="36D25B1C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Horng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et al.</w:t>
            </w:r>
            <w:r w:rsidR="007D2960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[</w:t>
            </w:r>
            <w:r w:rsidR="00612ED2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19</w:t>
            </w:r>
            <w:r w:rsidR="007D2960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3D0FFA4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290149F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317E555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69D3D6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69488A5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1EF08FE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0DCDC91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2AA8635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8F75D8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64CC50A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50CCECFF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FB54DD0" w14:textId="22F9FB50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Hudelmaier</w:t>
            </w:r>
            <w:r w:rsidR="004F238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4F238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[49]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497717A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2001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78D33B8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5A9EBBE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69B401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CF6B4E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7F86059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39224C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89926A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66DB2E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0974617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</w:tr>
      <w:tr w:rsidR="009F033D" w:rsidRPr="006A1D47" w14:paraId="5019B9C7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0ACE4C0" w14:textId="4F0BE01E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Jogi</w:t>
            </w:r>
            <w:r w:rsidR="004F238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5F7FC9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612ED2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50</w:t>
            </w:r>
            <w:r w:rsidR="005F7FC9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63D08C1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2021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529B2F3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26700BA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337CE7D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59D787A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3C7B523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620D747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393B23A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2CD3664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45079CD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</w:tr>
      <w:tr w:rsidR="009F033D" w:rsidRPr="006A1D47" w14:paraId="195C80F4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05F8EBED" w14:textId="0FA3F033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Lad</w:t>
            </w:r>
            <w:r w:rsidR="005F7FC9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5F7FC9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612ED2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51</w:t>
            </w:r>
            <w:r w:rsidR="005F7FC9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397F946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6E6CFAD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65DF4E7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2D1EE9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0ABAFC0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4262BAC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0A5681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4984DB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21E976B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147CF8A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0DF87BF3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0CCBD966" w14:textId="1856AFE2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Lange</w:t>
            </w:r>
            <w:r w:rsidR="005F7FC9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B53DA1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3C04C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67</w:t>
            </w:r>
            <w:r w:rsidR="00B53DA1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035FDFD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101B276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7CC279C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BC669F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15DCC64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51AF9AE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8D6C5E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273AA1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A5095B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308C35C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</w:tr>
      <w:tr w:rsidR="009F033D" w:rsidRPr="006A1D47" w14:paraId="6860B4E9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10B7CC88" w14:textId="6175115F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Lange</w:t>
            </w:r>
            <w:r w:rsidR="008510D0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8510D0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C543B8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52</w:t>
            </w:r>
            <w:r w:rsidR="008510D0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762E3A2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667A8FB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06E912E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368758E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016A4AB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65C2370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66C6303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5C3441A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5BC8CE0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4194111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</w:tr>
      <w:tr w:rsidR="009F033D" w:rsidRPr="006A1D47" w14:paraId="38BECFAD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61093DC3" w14:textId="424F3C61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Marsh</w:t>
            </w:r>
            <w:r w:rsidR="00AF5E95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AF5E95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C543B8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53</w:t>
            </w:r>
            <w:r w:rsidR="00AF5E95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3A9349F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3F8A5B2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39D8DF9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50072CB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3E4BB93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7A0DE83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029299B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D20C8F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7DCB903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05696E7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</w:tr>
      <w:tr w:rsidR="009F033D" w:rsidRPr="006A1D47" w14:paraId="620686C8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0B31E589" w14:textId="052AFB0F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Mayerhoefer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5600D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3C04C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68</w:t>
            </w:r>
            <w:r w:rsidR="005600D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143F696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5FBB437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2E18557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7694A91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40290F1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023580F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59A1246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15FE3E6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55AC4AE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4DC38D0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610C02FE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F6D91CE" w14:textId="3FEF05E5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Nag</w:t>
            </w:r>
            <w:r w:rsidR="009618C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9618C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3C04C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69</w:t>
            </w:r>
            <w:r w:rsidR="009618C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197F5BF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2004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45F6C05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263D54E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9EFA59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9B18DF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4BA0285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A37F20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F4E179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61EBFC8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3542DC5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73429052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4DBC11D" w14:textId="32711BB7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Niehoff</w:t>
            </w:r>
            <w:r w:rsidR="009618C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9618C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B64F2C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54</w:t>
            </w:r>
            <w:r w:rsidR="009618C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1D8C2C2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2586E45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42F256A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65F2892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48554A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2A0D1AD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53CC000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429D66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6413CAD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6658AF1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0FBC9188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BA7A11C" w14:textId="5D4EE182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Nishii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964FDB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B64F2C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55</w:t>
            </w:r>
            <w:r w:rsidR="00964FDB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48DC8AC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2008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4FC606A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7AFA449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6E26C58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074900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72C5469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1532BD1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68DF7D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F6A126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4350D9B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78E09625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5027B84A" w14:textId="480C6999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Nishii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77739D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E23606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75</w:t>
            </w:r>
            <w:r w:rsidR="0077739D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1ED5DD5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0D98AF5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358A7B1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C9FD6F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3B06F73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546838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D315CC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79C17D6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0EF5F32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0C7ED5E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1A648DE5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AECEF1E" w14:textId="737D46D3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lastRenderedPageBreak/>
              <w:t xml:space="preserve">Owusu </w:t>
            </w:r>
            <w:r w:rsidR="00274E0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AE5600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B64F2C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56</w:t>
            </w:r>
            <w:r w:rsidR="00AE5600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4E9E3E7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27CF630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5A15D5E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12BD10F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7A41613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393C959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443845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0D37F5B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36D927B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43D696D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20EBA028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1EA445FD" w14:textId="2B6B94ED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Paranjape</w:t>
            </w:r>
            <w:r w:rsidR="00AE5600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et al. [</w:t>
            </w:r>
            <w:r w:rsidR="00B64F2C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57</w:t>
            </w:r>
            <w:r w:rsidR="00AE5600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1F1DAC7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506D210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0597CE7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BD7D64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243A2E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47CE4F1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0BCFBE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7D18788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2ED4A1F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2E557EB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7CE44C2D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0A6BD84E" w14:textId="7456A528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Schoenbauer</w:t>
            </w:r>
            <w:r w:rsidR="00AE5600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et al. </w:t>
            </w:r>
            <w:r w:rsidR="00D62DC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E23606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70</w:t>
            </w:r>
            <w:r w:rsidR="00D62DCE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6655DD8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0720A94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0B0A36A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1E03B5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3250CD0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0D5376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EBBC31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3438EEB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072A27A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7740680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486D6DAC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D4B66FD" w14:textId="2DE29A57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Schütz</w:t>
            </w:r>
            <w:r w:rsidR="00D6273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et al. [</w:t>
            </w:r>
            <w:r w:rsidR="00267E3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58</w:t>
            </w:r>
            <w:r w:rsidR="00D6273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30BACF8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2022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09B7484E" w14:textId="58B6D349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 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575D93E7" w14:textId="78D47540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3BFFEE45" w14:textId="09A3215F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64648F60" w14:textId="0FA52914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 </w:t>
            </w:r>
            <w:r w:rsidR="000C4E8D"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00DD4C91" w14:textId="5243FC92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 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44CEFF5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54275E7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055FCBB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4716956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</w:tr>
      <w:tr w:rsidR="009F033D" w:rsidRPr="006A1D47" w14:paraId="4096A996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9154B9C" w14:textId="7187C9FA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Sitoci</w:t>
            </w:r>
            <w:r w:rsidR="00A56628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et al. [</w:t>
            </w:r>
            <w:r w:rsidR="00267E3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59</w:t>
            </w:r>
            <w:r w:rsidR="00A56628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3102574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41DAC35D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0085A3B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1E5C67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06FCC00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295F428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6888B9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7F605E8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2F16955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106CFF9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724F7F0A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6EF4B5E2" w14:textId="1AED7B98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Souza </w:t>
            </w:r>
            <w:r w:rsidR="00A56628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E77A38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E23606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71</w:t>
            </w:r>
            <w:r w:rsidR="00E77A38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3CF2898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3F91CAA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5717D8E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48EA1D1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586BEF0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3FBCAA7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43E389E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0B2EC02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B8F8D5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6D2CFF6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</w:tr>
      <w:tr w:rsidR="009F033D" w:rsidRPr="006A1D47" w14:paraId="77649D55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6EC99472" w14:textId="0164D949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Souza</w:t>
            </w:r>
            <w:r w:rsidR="00E77A38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et al. [</w:t>
            </w:r>
            <w:r w:rsidR="00E23606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72</w:t>
            </w:r>
            <w:r w:rsidR="00E77A38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4650D65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263AD9D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3AC3BC9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02278CA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424BD6A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7276CBC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273FBC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68F494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01FAFAE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1478BFD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</w:tr>
      <w:tr w:rsidR="009F033D" w:rsidRPr="006A1D47" w14:paraId="6100E81F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69F4AAE1" w14:textId="65CC83D8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Stehling </w:t>
            </w:r>
            <w:r w:rsidR="00564B69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et al. [</w:t>
            </w:r>
            <w:r w:rsidR="00E23606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74</w:t>
            </w:r>
            <w:r w:rsidR="00564B69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6A4C743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12146E0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34CEC86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7BEB15E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04B3E36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0427F84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0C6D94E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2F6A0E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2A87E48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3A581A9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</w:tr>
      <w:tr w:rsidR="009F033D" w:rsidRPr="006A1D47" w14:paraId="77764AC1" w14:textId="77777777" w:rsidTr="003F18D6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7AD5E239" w14:textId="4DF7219F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Subburaj </w:t>
            </w:r>
            <w:r w:rsidR="001F3A9D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et al. [</w:t>
            </w:r>
            <w:r w:rsidR="00E23606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73</w:t>
            </w:r>
            <w:r w:rsidR="001F3A9D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7A54934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19A3CEB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3C3DD89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2BAABC6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5009661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39EA1E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7B5E61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848217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7239E09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316B2BA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696C0EFE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101ECAF2" w14:textId="191E4A49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Sutter </w:t>
            </w:r>
            <w:r w:rsidR="002F2B89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et al. </w:t>
            </w:r>
            <w:r w:rsidR="00E853AB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[</w:t>
            </w:r>
            <w:r w:rsidR="00EC2A04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61</w:t>
            </w:r>
            <w:r w:rsidR="00E853AB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085C711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5D6A7A2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58DC45D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15701AA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08BA5DF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70B2BD0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140A33D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672D26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5DFDE44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702C2A9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4825E583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71882294" w14:textId="598B3DCC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Sutter </w:t>
            </w:r>
            <w:r w:rsidR="002F2B89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et al. [</w:t>
            </w:r>
            <w:r w:rsidR="00267E3F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60</w:t>
            </w:r>
            <w:r w:rsidR="002F2B89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0EA36EB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2EDB528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2EF8C12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1817E2E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6768353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23CE90D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698613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ED6B9F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6EA95F5E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72BC982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</w:tr>
      <w:tr w:rsidR="009F033D" w:rsidRPr="006A1D47" w14:paraId="4EEAB82B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70E2A83B" w14:textId="202AEEE7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Tamayo</w:t>
            </w:r>
            <w:r w:rsidR="00F84870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 et al. [</w:t>
            </w:r>
            <w:r w:rsidR="00EC2A04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62</w:t>
            </w:r>
            <w:r w:rsidR="00F84870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425CD0E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2022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7DC5FB8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2F4EBE2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7AE10DC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26DA1C3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1879B90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10BB56B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7DF9C3C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71D79BD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7781F04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05CF8C27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DA81946" w14:textId="65BEFDC9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Van Ginckel </w:t>
            </w:r>
            <w:r w:rsidR="00F84870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et al. [</w:t>
            </w:r>
            <w:r w:rsidR="00EC2A04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63</w:t>
            </w:r>
            <w:r w:rsidR="00F84870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54DE492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6EA8416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47E1815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312B51D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65EFE5F8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3F5649C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C58A28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1F608D2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561314B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350E6F4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</w:tr>
      <w:tr w:rsidR="009F033D" w:rsidRPr="006A1D47" w14:paraId="7C78DBE8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06405EBB" w14:textId="5E801160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Verschueren </w:t>
            </w:r>
            <w:r w:rsidR="009F033D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et al. [31]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6E7EE60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154A857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66EDE1D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4EFDF23C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7F42CEA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40FF8562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25ACE5D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74F9DF10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30EF5BFB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69A866B3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</w:tr>
      <w:tr w:rsidR="009F033D" w:rsidRPr="006A1D47" w14:paraId="7DDE6D33" w14:textId="77777777" w:rsidTr="00241903">
        <w:trPr>
          <w:trHeight w:val="225"/>
        </w:trPr>
        <w:tc>
          <w:tcPr>
            <w:tcW w:w="22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43994F4A" w14:textId="60A68C5A" w:rsidR="006A1D47" w:rsidRPr="006A1D47" w:rsidRDefault="006A1D47" w:rsidP="006A1D4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 xml:space="preserve">Wang </w:t>
            </w:r>
            <w:r w:rsidR="009F033D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et al. [</w:t>
            </w:r>
            <w:r w:rsidR="00EC2A04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64</w:t>
            </w:r>
            <w:r w:rsidR="009F033D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]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E7E6E6" w:themeFill="background2"/>
            <w:noWrap/>
            <w:vAlign w:val="bottom"/>
            <w:hideMark/>
          </w:tcPr>
          <w:p w14:paraId="6B839509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2015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31F95B3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noWrap/>
            <w:vAlign w:val="bottom"/>
            <w:hideMark/>
          </w:tcPr>
          <w:p w14:paraId="462D9BB5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5EBB4E3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52B45731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bottom"/>
            <w:hideMark/>
          </w:tcPr>
          <w:p w14:paraId="6B81CA04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n/a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D2FE5C6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bottom"/>
            <w:hideMark/>
          </w:tcPr>
          <w:p w14:paraId="618ED38A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vAlign w:val="bottom"/>
            <w:hideMark/>
          </w:tcPr>
          <w:p w14:paraId="3F5643A7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bottom"/>
            <w:hideMark/>
          </w:tcPr>
          <w:p w14:paraId="6B6E346F" w14:textId="77777777" w:rsidR="006A1D47" w:rsidRPr="006A1D47" w:rsidRDefault="006A1D47" w:rsidP="006A1D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6A1D4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</w:t>
            </w:r>
          </w:p>
        </w:tc>
      </w:tr>
    </w:tbl>
    <w:p w14:paraId="46D028A3" w14:textId="77777777" w:rsidR="00700E2D" w:rsidRDefault="00700E2D"/>
    <w:tbl>
      <w:tblPr>
        <w:tblpPr w:leftFromText="180" w:rightFromText="180" w:vertAnchor="text" w:horzAnchor="margin" w:tblpY="-47"/>
        <w:tblW w:w="8670" w:type="dxa"/>
        <w:tblLook w:val="04A0" w:firstRow="1" w:lastRow="0" w:firstColumn="1" w:lastColumn="0" w:noHBand="0" w:noVBand="1"/>
      </w:tblPr>
      <w:tblGrid>
        <w:gridCol w:w="3114"/>
        <w:gridCol w:w="3118"/>
        <w:gridCol w:w="2438"/>
      </w:tblGrid>
      <w:tr w:rsidR="00270D07" w:rsidRPr="00CB6087" w14:paraId="442FCC75" w14:textId="77777777" w:rsidTr="00270D07">
        <w:trPr>
          <w:trHeight w:val="450"/>
        </w:trPr>
        <w:tc>
          <w:tcPr>
            <w:tcW w:w="311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DD7EE"/>
            <w:noWrap/>
            <w:vAlign w:val="center"/>
            <w:hideMark/>
          </w:tcPr>
          <w:p w14:paraId="01842F1B" w14:textId="77777777" w:rsidR="00270D07" w:rsidRPr="00CB6087" w:rsidRDefault="00270D07" w:rsidP="00A77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CB608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low risk</w:t>
            </w:r>
          </w:p>
          <w:p w14:paraId="470FC40C" w14:textId="77777777" w:rsidR="00270D07" w:rsidRPr="00CB6087" w:rsidRDefault="00270D07" w:rsidP="00A77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CB608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(&gt;50% applicable items low risk)</w:t>
            </w:r>
          </w:p>
        </w:tc>
        <w:tc>
          <w:tcPr>
            <w:tcW w:w="3118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D966"/>
            <w:vAlign w:val="center"/>
            <w:hideMark/>
          </w:tcPr>
          <w:p w14:paraId="42E0E4C4" w14:textId="77777777" w:rsidR="00270D07" w:rsidRPr="00CB6087" w:rsidRDefault="00270D07" w:rsidP="00A77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CB608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high risk</w:t>
            </w:r>
          </w:p>
          <w:p w14:paraId="48B5016E" w14:textId="77777777" w:rsidR="00270D07" w:rsidRPr="00CB6087" w:rsidRDefault="00270D07" w:rsidP="00A77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CB608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(≤50% applicable items low risk)</w:t>
            </w:r>
          </w:p>
        </w:tc>
        <w:tc>
          <w:tcPr>
            <w:tcW w:w="2438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8CBAD"/>
            <w:vAlign w:val="center"/>
            <w:hideMark/>
          </w:tcPr>
          <w:p w14:paraId="6304A4B6" w14:textId="77777777" w:rsidR="00270D07" w:rsidRPr="00CB6087" w:rsidRDefault="00270D07" w:rsidP="00A774A0">
            <w:pPr>
              <w:spacing w:after="0" w:line="480" w:lineRule="auto"/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</w:pPr>
            <w:r w:rsidRPr="00CB6087">
              <w:rPr>
                <w:rFonts w:ascii="Arial" w:eastAsia="Times New Roman" w:hAnsi="Arial" w:cs="Arial"/>
                <w:b/>
                <w:bCs/>
                <w:color w:val="3A3838"/>
                <w:sz w:val="18"/>
                <w:szCs w:val="18"/>
                <w:lang w:eastAsia="en-AU"/>
              </w:rPr>
              <w:t>not applicable</w:t>
            </w:r>
          </w:p>
        </w:tc>
      </w:tr>
    </w:tbl>
    <w:p w14:paraId="1D6D3482" w14:textId="77777777" w:rsidR="00270D07" w:rsidRDefault="00270D07"/>
    <w:sectPr w:rsidR="00270D07" w:rsidSect="006A1D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D47"/>
    <w:rsid w:val="000C4E8D"/>
    <w:rsid w:val="001F3A9D"/>
    <w:rsid w:val="00241903"/>
    <w:rsid w:val="00267E3F"/>
    <w:rsid w:val="00270D07"/>
    <w:rsid w:val="00274E0E"/>
    <w:rsid w:val="002B3256"/>
    <w:rsid w:val="002F2B89"/>
    <w:rsid w:val="00317E55"/>
    <w:rsid w:val="003C04CF"/>
    <w:rsid w:val="003F18D6"/>
    <w:rsid w:val="00446084"/>
    <w:rsid w:val="004F2387"/>
    <w:rsid w:val="00510E16"/>
    <w:rsid w:val="005305F2"/>
    <w:rsid w:val="005600DF"/>
    <w:rsid w:val="00564B69"/>
    <w:rsid w:val="005F7FC9"/>
    <w:rsid w:val="00612ED2"/>
    <w:rsid w:val="006821FD"/>
    <w:rsid w:val="006A1D47"/>
    <w:rsid w:val="00700E2D"/>
    <w:rsid w:val="0077739D"/>
    <w:rsid w:val="007A213F"/>
    <w:rsid w:val="007D2960"/>
    <w:rsid w:val="008208B8"/>
    <w:rsid w:val="008510D0"/>
    <w:rsid w:val="008B7087"/>
    <w:rsid w:val="009137B4"/>
    <w:rsid w:val="00957A47"/>
    <w:rsid w:val="009618CF"/>
    <w:rsid w:val="00964FDB"/>
    <w:rsid w:val="0098647C"/>
    <w:rsid w:val="00997087"/>
    <w:rsid w:val="009C1B42"/>
    <w:rsid w:val="009F033D"/>
    <w:rsid w:val="00A56628"/>
    <w:rsid w:val="00A73D0C"/>
    <w:rsid w:val="00AE5600"/>
    <w:rsid w:val="00AF5E95"/>
    <w:rsid w:val="00B53DA1"/>
    <w:rsid w:val="00B64F2C"/>
    <w:rsid w:val="00BC1C09"/>
    <w:rsid w:val="00BD7C6C"/>
    <w:rsid w:val="00C543B8"/>
    <w:rsid w:val="00D6273F"/>
    <w:rsid w:val="00D62DCE"/>
    <w:rsid w:val="00E23606"/>
    <w:rsid w:val="00E24CBB"/>
    <w:rsid w:val="00E77A38"/>
    <w:rsid w:val="00E853AB"/>
    <w:rsid w:val="00EC2A04"/>
    <w:rsid w:val="00F26156"/>
    <w:rsid w:val="00F41E51"/>
    <w:rsid w:val="00F84870"/>
    <w:rsid w:val="00FE1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10903"/>
  <w15:chartTrackingRefBased/>
  <w15:docId w15:val="{7CCBAF99-949B-4118-B68C-3A350634E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1D4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0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542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Coburn</dc:creator>
  <cp:keywords/>
  <dc:description/>
  <cp:lastModifiedBy>Sally Coburn</cp:lastModifiedBy>
  <cp:revision>4</cp:revision>
  <dcterms:created xsi:type="dcterms:W3CDTF">2023-05-18T04:40:00Z</dcterms:created>
  <dcterms:modified xsi:type="dcterms:W3CDTF">2023-05-19T01:26:00Z</dcterms:modified>
</cp:coreProperties>
</file>