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0173E" w14:textId="28A5FDF2" w:rsidR="00A555B9" w:rsidRPr="00B15F30" w:rsidRDefault="00B15F30" w:rsidP="00B15F30">
      <w:r w:rsidRPr="00B15F30">
        <w:rPr>
          <w:rFonts w:ascii="Arial" w:eastAsia="Cambria" w:hAnsi="Arial" w:cs="Arial"/>
          <w:b/>
          <w:bCs/>
        </w:rPr>
        <w:t xml:space="preserve">Additional file </w:t>
      </w:r>
      <w:r>
        <w:rPr>
          <w:rFonts w:ascii="Arial" w:eastAsia="Cambria" w:hAnsi="Arial" w:cs="Arial"/>
          <w:b/>
          <w:bCs/>
        </w:rPr>
        <w:t>2</w:t>
      </w:r>
      <w:r w:rsidRPr="00B15F30">
        <w:rPr>
          <w:rFonts w:ascii="Arial" w:eastAsia="Cambria" w:hAnsi="Arial" w:cs="Arial"/>
          <w:b/>
          <w:bCs/>
        </w:rPr>
        <w:t xml:space="preserve">: </w:t>
      </w:r>
      <w:r>
        <w:rPr>
          <w:rFonts w:ascii="Arial" w:eastAsia="Cambria" w:hAnsi="Arial" w:cs="Arial"/>
          <w:b/>
          <w:bCs/>
        </w:rPr>
        <w:t>The analytical process</w:t>
      </w:r>
    </w:p>
    <w:tbl>
      <w:tblPr>
        <w:tblStyle w:val="TableGrid1"/>
        <w:tblW w:w="5292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1"/>
        <w:gridCol w:w="3460"/>
        <w:gridCol w:w="4152"/>
      </w:tblGrid>
      <w:tr w:rsidR="00A555B9" w:rsidRPr="007E7DF3" w14:paraId="2BC20D20" w14:textId="77777777" w:rsidTr="006F3D52">
        <w:trPr>
          <w:trHeight w:val="361"/>
        </w:trPr>
        <w:tc>
          <w:tcPr>
            <w:tcW w:w="1016" w:type="pct"/>
            <w:tcBorders>
              <w:bottom w:val="single" w:sz="4" w:space="0" w:color="auto"/>
            </w:tcBorders>
            <w:shd w:val="clear" w:color="auto" w:fill="auto"/>
          </w:tcPr>
          <w:p w14:paraId="4F78A212" w14:textId="77777777" w:rsidR="00A555B9" w:rsidRPr="006F3D52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  <w:r w:rsidRPr="006F3D52">
              <w:rPr>
                <w:rFonts w:ascii="Arial" w:hAnsi="Arial" w:cs="Arial"/>
                <w:b/>
              </w:rPr>
              <w:t>Definition</w:t>
            </w:r>
          </w:p>
        </w:tc>
        <w:tc>
          <w:tcPr>
            <w:tcW w:w="1811" w:type="pct"/>
            <w:tcBorders>
              <w:bottom w:val="single" w:sz="4" w:space="0" w:color="auto"/>
            </w:tcBorders>
            <w:shd w:val="clear" w:color="auto" w:fill="auto"/>
          </w:tcPr>
          <w:p w14:paraId="61EE7CEE" w14:textId="77777777" w:rsidR="00A555B9" w:rsidRPr="006F3D52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  <w:r w:rsidRPr="006F3D52">
              <w:rPr>
                <w:rFonts w:ascii="Arial" w:hAnsi="Arial" w:cs="Arial"/>
                <w:b/>
              </w:rPr>
              <w:t>Purpose</w:t>
            </w:r>
          </w:p>
        </w:tc>
        <w:tc>
          <w:tcPr>
            <w:tcW w:w="2173" w:type="pct"/>
            <w:tcBorders>
              <w:bottom w:val="single" w:sz="4" w:space="0" w:color="auto"/>
            </w:tcBorders>
            <w:shd w:val="clear" w:color="auto" w:fill="auto"/>
          </w:tcPr>
          <w:p w14:paraId="153BA1FC" w14:textId="77777777" w:rsidR="00A555B9" w:rsidRPr="006F3D52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  <w:r w:rsidRPr="006F3D52">
              <w:rPr>
                <w:rFonts w:ascii="Arial" w:hAnsi="Arial" w:cs="Arial"/>
                <w:b/>
              </w:rPr>
              <w:t>Process</w:t>
            </w:r>
          </w:p>
        </w:tc>
      </w:tr>
      <w:tr w:rsidR="00A555B9" w:rsidRPr="007E7DF3" w14:paraId="31E7828D" w14:textId="77777777" w:rsidTr="006F3D52">
        <w:tc>
          <w:tcPr>
            <w:tcW w:w="1016" w:type="pct"/>
            <w:tcBorders>
              <w:top w:val="single" w:sz="4" w:space="0" w:color="auto"/>
              <w:bottom w:val="single" w:sz="4" w:space="0" w:color="auto"/>
            </w:tcBorders>
          </w:tcPr>
          <w:p w14:paraId="4E7E5087" w14:textId="77777777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  <w:r w:rsidRPr="007E7DF3">
              <w:rPr>
                <w:rFonts w:ascii="Arial" w:hAnsi="Arial" w:cs="Arial"/>
              </w:rPr>
              <w:t xml:space="preserve">Stage 1 </w:t>
            </w:r>
          </w:p>
          <w:p w14:paraId="5EE424F5" w14:textId="77777777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  <w:proofErr w:type="spellStart"/>
            <w:r w:rsidRPr="007E7DF3">
              <w:rPr>
                <w:rFonts w:ascii="Arial" w:hAnsi="Arial" w:cs="Arial"/>
              </w:rPr>
              <w:t>Familiarisation</w:t>
            </w:r>
            <w:proofErr w:type="spellEnd"/>
          </w:p>
        </w:tc>
        <w:tc>
          <w:tcPr>
            <w:tcW w:w="1811" w:type="pct"/>
            <w:tcBorders>
              <w:top w:val="single" w:sz="4" w:space="0" w:color="auto"/>
              <w:bottom w:val="single" w:sz="4" w:space="0" w:color="auto"/>
            </w:tcBorders>
          </w:tcPr>
          <w:p w14:paraId="716AA3A4" w14:textId="77777777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</w:p>
          <w:p w14:paraId="2314C636" w14:textId="77777777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  <w:r w:rsidRPr="007E7DF3">
              <w:rPr>
                <w:rFonts w:ascii="Arial" w:hAnsi="Arial" w:cs="Arial"/>
              </w:rPr>
              <w:t xml:space="preserve">To become fully acquainted with the data </w:t>
            </w:r>
            <w:proofErr w:type="gramStart"/>
            <w:r w:rsidRPr="007E7DF3">
              <w:rPr>
                <w:rFonts w:ascii="Arial" w:hAnsi="Arial" w:cs="Arial"/>
              </w:rPr>
              <w:t>To</w:t>
            </w:r>
            <w:proofErr w:type="gramEnd"/>
            <w:r w:rsidRPr="007E7DF3">
              <w:rPr>
                <w:rFonts w:ascii="Arial" w:hAnsi="Arial" w:cs="Arial"/>
              </w:rPr>
              <w:t xml:space="preserve"> identify what people are saying that is relevant to the research objective  </w:t>
            </w:r>
          </w:p>
        </w:tc>
        <w:tc>
          <w:tcPr>
            <w:tcW w:w="2173" w:type="pct"/>
            <w:tcBorders>
              <w:top w:val="single" w:sz="4" w:space="0" w:color="auto"/>
              <w:bottom w:val="single" w:sz="4" w:space="0" w:color="auto"/>
            </w:tcBorders>
          </w:tcPr>
          <w:p w14:paraId="6F04D45D" w14:textId="77777777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</w:p>
          <w:p w14:paraId="2753F051" w14:textId="77777777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  <w:r w:rsidRPr="007E7DF3">
              <w:rPr>
                <w:rFonts w:ascii="Arial" w:hAnsi="Arial" w:cs="Arial"/>
              </w:rPr>
              <w:t xml:space="preserve">Reading and re-reading transcripts &amp; listening to audio files &amp; </w:t>
            </w:r>
            <w:r w:rsidR="00387E7B" w:rsidRPr="007E7DF3">
              <w:rPr>
                <w:rFonts w:ascii="Arial" w:hAnsi="Arial" w:cs="Arial"/>
              </w:rPr>
              <w:t>checking accuracy &amp; ambiguities</w:t>
            </w:r>
            <w:r w:rsidRPr="007E7DF3">
              <w:rPr>
                <w:rFonts w:ascii="Arial" w:hAnsi="Arial" w:cs="Arial"/>
              </w:rPr>
              <w:t xml:space="preserve"> </w:t>
            </w:r>
          </w:p>
          <w:p w14:paraId="5A372911" w14:textId="77777777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  <w:r w:rsidRPr="007E7DF3">
              <w:rPr>
                <w:rFonts w:ascii="Arial" w:hAnsi="Arial" w:cs="Arial"/>
              </w:rPr>
              <w:t>Making h</w:t>
            </w:r>
            <w:r w:rsidR="00387E7B" w:rsidRPr="007E7DF3">
              <w:rPr>
                <w:rFonts w:ascii="Arial" w:hAnsi="Arial" w:cs="Arial"/>
              </w:rPr>
              <w:t>andwritten notes on transcripts</w:t>
            </w:r>
          </w:p>
          <w:p w14:paraId="112F629F" w14:textId="77777777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  <w:r w:rsidRPr="007E7DF3">
              <w:rPr>
                <w:rFonts w:ascii="Arial" w:hAnsi="Arial" w:cs="Arial"/>
              </w:rPr>
              <w:t>Reading field n</w:t>
            </w:r>
            <w:r w:rsidR="00387E7B" w:rsidRPr="007E7DF3">
              <w:rPr>
                <w:rFonts w:ascii="Arial" w:hAnsi="Arial" w:cs="Arial"/>
              </w:rPr>
              <w:t>otes and making case summaries</w:t>
            </w:r>
          </w:p>
          <w:p w14:paraId="61E72163" w14:textId="77777777" w:rsidR="00387E7B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  <w:r w:rsidRPr="007E7DF3">
              <w:rPr>
                <w:rFonts w:ascii="Arial" w:hAnsi="Arial" w:cs="Arial"/>
              </w:rPr>
              <w:t>Identifying key ideas within individual accounts</w:t>
            </w:r>
          </w:p>
          <w:p w14:paraId="7AF8B292" w14:textId="77777777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</w:p>
        </w:tc>
      </w:tr>
      <w:tr w:rsidR="00A555B9" w:rsidRPr="007E7DF3" w14:paraId="1EFE7A95" w14:textId="77777777" w:rsidTr="000443FC">
        <w:tc>
          <w:tcPr>
            <w:tcW w:w="1016" w:type="pct"/>
            <w:tcBorders>
              <w:top w:val="single" w:sz="4" w:space="0" w:color="auto"/>
              <w:bottom w:val="single" w:sz="4" w:space="0" w:color="auto"/>
            </w:tcBorders>
          </w:tcPr>
          <w:p w14:paraId="19882A46" w14:textId="77777777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  <w:r w:rsidRPr="007E7DF3">
              <w:rPr>
                <w:rFonts w:ascii="Arial" w:hAnsi="Arial" w:cs="Arial"/>
              </w:rPr>
              <w:t xml:space="preserve">Stage 2 </w:t>
            </w:r>
          </w:p>
          <w:p w14:paraId="17CA8B1C" w14:textId="77777777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  <w:r w:rsidRPr="007E7DF3">
              <w:rPr>
                <w:rFonts w:ascii="Arial" w:hAnsi="Arial" w:cs="Arial"/>
              </w:rPr>
              <w:t xml:space="preserve">Development of thematic framework </w:t>
            </w:r>
          </w:p>
        </w:tc>
        <w:tc>
          <w:tcPr>
            <w:tcW w:w="181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047762E" w14:textId="77777777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</w:p>
          <w:p w14:paraId="608DA7B6" w14:textId="77777777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  <w:r w:rsidRPr="007E7DF3">
              <w:rPr>
                <w:rFonts w:ascii="Arial" w:hAnsi="Arial" w:cs="Arial"/>
              </w:rPr>
              <w:t xml:space="preserve">A formal system to manage and </w:t>
            </w:r>
            <w:proofErr w:type="spellStart"/>
            <w:r w:rsidRPr="007E7DF3">
              <w:rPr>
                <w:rFonts w:ascii="Arial" w:hAnsi="Arial" w:cs="Arial"/>
              </w:rPr>
              <w:t>organise</w:t>
            </w:r>
            <w:proofErr w:type="spellEnd"/>
            <w:r w:rsidRPr="007E7DF3">
              <w:rPr>
                <w:rFonts w:ascii="Arial" w:hAnsi="Arial" w:cs="Arial"/>
              </w:rPr>
              <w:t xml:space="preserve"> the data and to allow systematic and comprehensive coverage and comparison of the </w:t>
            </w:r>
            <w:proofErr w:type="gramStart"/>
            <w:r w:rsidRPr="007E7DF3">
              <w:rPr>
                <w:rFonts w:ascii="Arial" w:hAnsi="Arial" w:cs="Arial"/>
              </w:rPr>
              <w:t>data-set</w:t>
            </w:r>
            <w:proofErr w:type="gramEnd"/>
            <w:r w:rsidRPr="007E7DF3">
              <w:rPr>
                <w:rFonts w:ascii="Arial" w:hAnsi="Arial" w:cs="Arial"/>
              </w:rPr>
              <w:t xml:space="preserve">  </w:t>
            </w:r>
          </w:p>
          <w:p w14:paraId="3567EBA0" w14:textId="77777777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</w:p>
        </w:tc>
        <w:tc>
          <w:tcPr>
            <w:tcW w:w="2173" w:type="pct"/>
            <w:tcBorders>
              <w:top w:val="single" w:sz="4" w:space="0" w:color="auto"/>
              <w:bottom w:val="single" w:sz="4" w:space="0" w:color="auto"/>
            </w:tcBorders>
          </w:tcPr>
          <w:p w14:paraId="6EC7324A" w14:textId="77777777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</w:p>
          <w:p w14:paraId="6AE12090" w14:textId="77777777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  <w:r w:rsidRPr="007E7DF3">
              <w:rPr>
                <w:rFonts w:ascii="Arial" w:hAnsi="Arial" w:cs="Arial"/>
              </w:rPr>
              <w:t xml:space="preserve">To </w:t>
            </w:r>
            <w:proofErr w:type="gramStart"/>
            <w:r w:rsidRPr="007E7DF3">
              <w:rPr>
                <w:rFonts w:ascii="Arial" w:hAnsi="Arial" w:cs="Arial"/>
              </w:rPr>
              <w:t>compare and contrast</w:t>
            </w:r>
            <w:proofErr w:type="gramEnd"/>
            <w:r w:rsidR="00387E7B" w:rsidRPr="007E7DF3">
              <w:rPr>
                <w:rFonts w:ascii="Arial" w:hAnsi="Arial" w:cs="Arial"/>
              </w:rPr>
              <w:t xml:space="preserve"> data between and across cases</w:t>
            </w:r>
          </w:p>
          <w:p w14:paraId="59AB32DD" w14:textId="77777777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  <w:r w:rsidRPr="007E7DF3">
              <w:rPr>
                <w:rFonts w:ascii="Arial" w:hAnsi="Arial" w:cs="Arial"/>
              </w:rPr>
              <w:t>Uploading of transcripts to qualitative data</w:t>
            </w:r>
            <w:r w:rsidR="00387E7B" w:rsidRPr="007E7DF3">
              <w:rPr>
                <w:rFonts w:ascii="Arial" w:hAnsi="Arial" w:cs="Arial"/>
              </w:rPr>
              <w:t xml:space="preserve"> analysis software QSR NVivo 12</w:t>
            </w:r>
          </w:p>
          <w:p w14:paraId="17CB408C" w14:textId="77777777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  <w:r w:rsidRPr="007E7DF3">
              <w:rPr>
                <w:rFonts w:ascii="Arial" w:hAnsi="Arial" w:cs="Arial"/>
              </w:rPr>
              <w:t xml:space="preserve">Grouping of data according to descriptive codes </w:t>
            </w:r>
          </w:p>
          <w:p w14:paraId="6B7802CA" w14:textId="77777777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  <w:r w:rsidRPr="007E7DF3">
              <w:rPr>
                <w:rFonts w:ascii="Arial" w:hAnsi="Arial" w:cs="Arial"/>
              </w:rPr>
              <w:t xml:space="preserve">Analytical memo writing of key ideas </w:t>
            </w:r>
          </w:p>
          <w:p w14:paraId="760FE79B" w14:textId="77777777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  <w:r w:rsidRPr="007E7DF3">
              <w:rPr>
                <w:rFonts w:ascii="Arial" w:hAnsi="Arial" w:cs="Arial"/>
              </w:rPr>
              <w:t>Returning to stage 1 where necessary</w:t>
            </w:r>
          </w:p>
          <w:p w14:paraId="5B35189F" w14:textId="77777777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</w:p>
        </w:tc>
      </w:tr>
      <w:tr w:rsidR="00A555B9" w:rsidRPr="007E7DF3" w14:paraId="07EE3127" w14:textId="77777777" w:rsidTr="000443FC">
        <w:tc>
          <w:tcPr>
            <w:tcW w:w="1016" w:type="pct"/>
            <w:tcBorders>
              <w:top w:val="single" w:sz="4" w:space="0" w:color="auto"/>
              <w:bottom w:val="single" w:sz="4" w:space="0" w:color="auto"/>
            </w:tcBorders>
          </w:tcPr>
          <w:p w14:paraId="23B17268" w14:textId="77777777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  <w:r w:rsidRPr="007E7DF3">
              <w:rPr>
                <w:rFonts w:ascii="Arial" w:hAnsi="Arial" w:cs="Arial"/>
              </w:rPr>
              <w:t>Stage 3</w:t>
            </w:r>
          </w:p>
          <w:p w14:paraId="697ED62C" w14:textId="77777777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  <w:r w:rsidRPr="007E7DF3">
              <w:rPr>
                <w:rFonts w:ascii="Arial" w:hAnsi="Arial" w:cs="Arial"/>
              </w:rPr>
              <w:t>Indexing and sorting the data</w:t>
            </w:r>
          </w:p>
        </w:tc>
        <w:tc>
          <w:tcPr>
            <w:tcW w:w="1811" w:type="pct"/>
            <w:tcBorders>
              <w:top w:val="single" w:sz="4" w:space="0" w:color="auto"/>
              <w:bottom w:val="single" w:sz="4" w:space="0" w:color="auto"/>
            </w:tcBorders>
          </w:tcPr>
          <w:p w14:paraId="41EB4062" w14:textId="77777777" w:rsidR="00C56CF3" w:rsidRPr="007E7DF3" w:rsidRDefault="00C56CF3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</w:p>
          <w:p w14:paraId="7911C6BD" w14:textId="77777777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  <w:r w:rsidRPr="007E7DF3">
              <w:rPr>
                <w:rFonts w:ascii="Arial" w:hAnsi="Arial" w:cs="Arial"/>
              </w:rPr>
              <w:t xml:space="preserve">To identify dominant recurrent unifying ideas/concepts occurring across the data concerning the research objective </w:t>
            </w:r>
          </w:p>
          <w:p w14:paraId="3A024A61" w14:textId="77777777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</w:p>
        </w:tc>
        <w:tc>
          <w:tcPr>
            <w:tcW w:w="2173" w:type="pct"/>
            <w:tcBorders>
              <w:top w:val="single" w:sz="4" w:space="0" w:color="auto"/>
              <w:bottom w:val="single" w:sz="4" w:space="0" w:color="auto"/>
            </w:tcBorders>
          </w:tcPr>
          <w:p w14:paraId="04EC3FB0" w14:textId="77777777" w:rsidR="00C56CF3" w:rsidRPr="007E7DF3" w:rsidRDefault="00C56CF3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</w:p>
          <w:p w14:paraId="7653EB3F" w14:textId="77777777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  <w:r w:rsidRPr="007E7DF3">
              <w:rPr>
                <w:rFonts w:ascii="Arial" w:hAnsi="Arial" w:cs="Arial"/>
              </w:rPr>
              <w:t xml:space="preserve">Applying thematic framework to the data </w:t>
            </w:r>
          </w:p>
          <w:p w14:paraId="0C74C574" w14:textId="77777777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  <w:r w:rsidRPr="007E7DF3">
              <w:rPr>
                <w:rFonts w:ascii="Arial" w:hAnsi="Arial" w:cs="Arial"/>
              </w:rPr>
              <w:t>Recode or refine dimensions of existing framework according to developing analytical insights</w:t>
            </w:r>
          </w:p>
          <w:p w14:paraId="76C7A677" w14:textId="77777777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  <w:r w:rsidRPr="007E7DF3">
              <w:rPr>
                <w:rFonts w:ascii="Arial" w:hAnsi="Arial" w:cs="Arial"/>
              </w:rPr>
              <w:t>Returning to stage 1 and 2 where necessary</w:t>
            </w:r>
          </w:p>
          <w:p w14:paraId="644A0D54" w14:textId="77777777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  <w:r w:rsidRPr="007E7DF3">
              <w:rPr>
                <w:rFonts w:ascii="Arial" w:hAnsi="Arial" w:cs="Arial"/>
              </w:rPr>
              <w:t xml:space="preserve"> </w:t>
            </w:r>
          </w:p>
        </w:tc>
      </w:tr>
      <w:tr w:rsidR="00A555B9" w:rsidRPr="007E7DF3" w14:paraId="1D413A66" w14:textId="77777777" w:rsidTr="00C56CF3">
        <w:tc>
          <w:tcPr>
            <w:tcW w:w="1016" w:type="pct"/>
            <w:tcBorders>
              <w:top w:val="single" w:sz="4" w:space="0" w:color="auto"/>
              <w:bottom w:val="single" w:sz="4" w:space="0" w:color="auto"/>
            </w:tcBorders>
          </w:tcPr>
          <w:p w14:paraId="57E04C48" w14:textId="77777777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  <w:r w:rsidRPr="007E7DF3">
              <w:rPr>
                <w:rFonts w:ascii="Arial" w:hAnsi="Arial" w:cs="Arial"/>
              </w:rPr>
              <w:t xml:space="preserve">Stage 4 </w:t>
            </w:r>
          </w:p>
          <w:p w14:paraId="52DB38F4" w14:textId="77777777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  <w:r w:rsidRPr="007E7DF3">
              <w:rPr>
                <w:rFonts w:ascii="Arial" w:hAnsi="Arial" w:cs="Arial"/>
              </w:rPr>
              <w:t>Charting data</w:t>
            </w:r>
          </w:p>
          <w:p w14:paraId="3F24B777" w14:textId="77777777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</w:p>
          <w:p w14:paraId="7E9F2D5D" w14:textId="77777777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  <w:r w:rsidRPr="007E7DF3">
              <w:rPr>
                <w:rFonts w:ascii="Arial" w:hAnsi="Arial" w:cs="Arial"/>
              </w:rPr>
              <w:t xml:space="preserve"> </w:t>
            </w:r>
          </w:p>
          <w:p w14:paraId="3B9C4085" w14:textId="77777777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</w:p>
          <w:p w14:paraId="74641258" w14:textId="77777777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</w:p>
        </w:tc>
        <w:tc>
          <w:tcPr>
            <w:tcW w:w="1811" w:type="pct"/>
            <w:tcBorders>
              <w:top w:val="single" w:sz="4" w:space="0" w:color="auto"/>
              <w:bottom w:val="single" w:sz="4" w:space="0" w:color="auto"/>
            </w:tcBorders>
          </w:tcPr>
          <w:p w14:paraId="3E20A69D" w14:textId="77777777" w:rsidR="00C56CF3" w:rsidRPr="007E7DF3" w:rsidRDefault="00C56CF3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</w:p>
          <w:p w14:paraId="05A4BD90" w14:textId="77777777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  <w:r w:rsidRPr="007E7DF3">
              <w:rPr>
                <w:rFonts w:ascii="Arial" w:hAnsi="Arial" w:cs="Arial"/>
              </w:rPr>
              <w:t xml:space="preserve">To summarize and display the data and to begin to distill overarching themes. </w:t>
            </w:r>
          </w:p>
        </w:tc>
        <w:tc>
          <w:tcPr>
            <w:tcW w:w="2173" w:type="pct"/>
            <w:tcBorders>
              <w:top w:val="single" w:sz="4" w:space="0" w:color="auto"/>
              <w:bottom w:val="single" w:sz="4" w:space="0" w:color="auto"/>
            </w:tcBorders>
          </w:tcPr>
          <w:p w14:paraId="1C08FFB4" w14:textId="77777777" w:rsidR="00C56CF3" w:rsidRPr="007E7DF3" w:rsidRDefault="00C56CF3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</w:p>
          <w:p w14:paraId="20464D52" w14:textId="77777777" w:rsidR="00A555B9" w:rsidRPr="007E7DF3" w:rsidRDefault="004C59AE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  <w:r w:rsidRPr="007E7DF3">
              <w:rPr>
                <w:rFonts w:ascii="Arial" w:hAnsi="Arial" w:cs="Arial"/>
              </w:rPr>
              <w:t xml:space="preserve">To create a </w:t>
            </w:r>
            <w:proofErr w:type="gramStart"/>
            <w:r w:rsidRPr="007E7DF3">
              <w:rPr>
                <w:rFonts w:ascii="Arial" w:hAnsi="Arial" w:cs="Arial"/>
              </w:rPr>
              <w:t xml:space="preserve">table </w:t>
            </w:r>
            <w:r w:rsidR="00A555B9" w:rsidRPr="007E7DF3">
              <w:rPr>
                <w:rFonts w:ascii="Arial" w:hAnsi="Arial" w:cs="Arial"/>
              </w:rPr>
              <w:t xml:space="preserve"> based</w:t>
            </w:r>
            <w:proofErr w:type="gramEnd"/>
            <w:r w:rsidR="00A555B9" w:rsidRPr="007E7DF3">
              <w:rPr>
                <w:rFonts w:ascii="Arial" w:hAnsi="Arial" w:cs="Arial"/>
              </w:rPr>
              <w:t xml:space="preserve"> on the thematic framework</w:t>
            </w:r>
          </w:p>
          <w:p w14:paraId="44110DB8" w14:textId="77777777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  <w:r w:rsidRPr="007E7DF3">
              <w:rPr>
                <w:rFonts w:ascii="Arial" w:hAnsi="Arial" w:cs="Arial"/>
              </w:rPr>
              <w:t>T</w:t>
            </w:r>
            <w:r w:rsidR="004C59AE" w:rsidRPr="007E7DF3">
              <w:rPr>
                <w:rFonts w:ascii="Arial" w:hAnsi="Arial" w:cs="Arial"/>
              </w:rPr>
              <w:t>o summ</w:t>
            </w:r>
            <w:r w:rsidR="00C93B3B" w:rsidRPr="007E7DF3">
              <w:rPr>
                <w:rFonts w:ascii="Arial" w:hAnsi="Arial" w:cs="Arial"/>
              </w:rPr>
              <w:t xml:space="preserve">arize the data within the </w:t>
            </w:r>
            <w:proofErr w:type="spellStart"/>
            <w:proofErr w:type="gramStart"/>
            <w:r w:rsidR="00C93B3B" w:rsidRPr="007E7DF3">
              <w:rPr>
                <w:rFonts w:ascii="Arial" w:hAnsi="Arial" w:cs="Arial"/>
              </w:rPr>
              <w:t>table.</w:t>
            </w:r>
            <w:r w:rsidRPr="007E7DF3">
              <w:rPr>
                <w:rFonts w:ascii="Arial" w:hAnsi="Arial" w:cs="Arial"/>
              </w:rPr>
              <w:t>Continue</w:t>
            </w:r>
            <w:proofErr w:type="spellEnd"/>
            <w:proofErr w:type="gramEnd"/>
            <w:r w:rsidRPr="007E7DF3">
              <w:rPr>
                <w:rFonts w:ascii="Arial" w:hAnsi="Arial" w:cs="Arial"/>
              </w:rPr>
              <w:t xml:space="preserve"> cross-examination of the data</w:t>
            </w:r>
          </w:p>
          <w:p w14:paraId="5D4817E5" w14:textId="77777777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  <w:r w:rsidRPr="007E7DF3">
              <w:rPr>
                <w:rFonts w:ascii="Arial" w:hAnsi="Arial" w:cs="Arial"/>
              </w:rPr>
              <w:t>Returning to stage 1 and 2 where necessary</w:t>
            </w:r>
          </w:p>
          <w:p w14:paraId="31C9940B" w14:textId="77777777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</w:p>
        </w:tc>
      </w:tr>
      <w:tr w:rsidR="00A555B9" w:rsidRPr="007E7DF3" w14:paraId="4AAC4CE9" w14:textId="77777777" w:rsidTr="00C56CF3">
        <w:tc>
          <w:tcPr>
            <w:tcW w:w="1016" w:type="pct"/>
            <w:tcBorders>
              <w:top w:val="single" w:sz="4" w:space="0" w:color="auto"/>
              <w:bottom w:val="single" w:sz="4" w:space="0" w:color="auto"/>
            </w:tcBorders>
          </w:tcPr>
          <w:p w14:paraId="6A6A0AB5" w14:textId="77777777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  <w:r w:rsidRPr="007E7DF3">
              <w:rPr>
                <w:rFonts w:ascii="Arial" w:hAnsi="Arial" w:cs="Arial"/>
              </w:rPr>
              <w:t>Stage 5</w:t>
            </w:r>
          </w:p>
          <w:p w14:paraId="0129AFAE" w14:textId="77777777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  <w:r w:rsidRPr="007E7DF3">
              <w:rPr>
                <w:rFonts w:ascii="Arial" w:hAnsi="Arial" w:cs="Arial"/>
              </w:rPr>
              <w:t xml:space="preserve">Describing and interpreting the data </w:t>
            </w:r>
          </w:p>
          <w:p w14:paraId="3745453B" w14:textId="77777777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</w:p>
          <w:p w14:paraId="777DC9EA" w14:textId="77777777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</w:p>
          <w:p w14:paraId="2FB80760" w14:textId="77777777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</w:p>
          <w:p w14:paraId="41FFC0F8" w14:textId="77777777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</w:p>
        </w:tc>
        <w:tc>
          <w:tcPr>
            <w:tcW w:w="1811" w:type="pct"/>
            <w:tcBorders>
              <w:top w:val="single" w:sz="4" w:space="0" w:color="auto"/>
              <w:bottom w:val="single" w:sz="4" w:space="0" w:color="auto"/>
            </w:tcBorders>
          </w:tcPr>
          <w:p w14:paraId="0B9AD4CC" w14:textId="77777777" w:rsidR="00C56CF3" w:rsidRPr="007E7DF3" w:rsidRDefault="00C56CF3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</w:p>
          <w:p w14:paraId="4DE23C66" w14:textId="77777777" w:rsidR="00387E7B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  <w:r w:rsidRPr="007E7DF3">
              <w:rPr>
                <w:rFonts w:ascii="Arial" w:hAnsi="Arial" w:cs="Arial"/>
              </w:rPr>
              <w:t>To actively look for meaning in the data to explain key features and patterns found across the data set co</w:t>
            </w:r>
            <w:r w:rsidR="00387E7B" w:rsidRPr="007E7DF3">
              <w:rPr>
                <w:rFonts w:ascii="Arial" w:hAnsi="Arial" w:cs="Arial"/>
              </w:rPr>
              <w:t>ncerning the research objective</w:t>
            </w:r>
          </w:p>
          <w:p w14:paraId="7B33E7EC" w14:textId="77777777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  <w:r w:rsidRPr="007E7DF3">
              <w:rPr>
                <w:rFonts w:ascii="Arial" w:hAnsi="Arial" w:cs="Arial"/>
              </w:rPr>
              <w:t xml:space="preserve">To introduce theoretical concepts or theories in as far as they </w:t>
            </w:r>
            <w:proofErr w:type="gramStart"/>
            <w:r w:rsidRPr="007E7DF3">
              <w:rPr>
                <w:rFonts w:ascii="Arial" w:hAnsi="Arial" w:cs="Arial"/>
              </w:rPr>
              <w:t>actually match</w:t>
            </w:r>
            <w:proofErr w:type="gramEnd"/>
            <w:r w:rsidRPr="007E7DF3">
              <w:rPr>
                <w:rFonts w:ascii="Arial" w:hAnsi="Arial" w:cs="Arial"/>
              </w:rPr>
              <w:t xml:space="preserve"> the data </w:t>
            </w:r>
          </w:p>
          <w:p w14:paraId="115544E5" w14:textId="77777777" w:rsidR="00387E7B" w:rsidRPr="007E7DF3" w:rsidRDefault="00387E7B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</w:p>
        </w:tc>
        <w:tc>
          <w:tcPr>
            <w:tcW w:w="2173" w:type="pct"/>
            <w:tcBorders>
              <w:top w:val="single" w:sz="4" w:space="0" w:color="auto"/>
              <w:bottom w:val="single" w:sz="4" w:space="0" w:color="auto"/>
            </w:tcBorders>
          </w:tcPr>
          <w:p w14:paraId="0F40B7EC" w14:textId="77777777" w:rsidR="00C56CF3" w:rsidRPr="007E7DF3" w:rsidRDefault="00C56CF3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</w:p>
          <w:p w14:paraId="40DC8B16" w14:textId="29925B7E" w:rsidR="00A555B9" w:rsidRPr="007E7DF3" w:rsidRDefault="00A555B9" w:rsidP="00C56CF3">
            <w:pPr>
              <w:pStyle w:val="tables"/>
              <w:spacing w:before="0" w:after="0"/>
              <w:rPr>
                <w:rFonts w:ascii="Arial" w:hAnsi="Arial" w:cs="Arial"/>
              </w:rPr>
            </w:pPr>
            <w:r w:rsidRPr="007E7DF3">
              <w:rPr>
                <w:rFonts w:ascii="Arial" w:hAnsi="Arial" w:cs="Arial"/>
              </w:rPr>
              <w:t xml:space="preserve">To identify overarching themes and sub-themes which convey across the </w:t>
            </w:r>
            <w:proofErr w:type="gramStart"/>
            <w:r w:rsidRPr="007E7DF3">
              <w:rPr>
                <w:rFonts w:ascii="Arial" w:hAnsi="Arial" w:cs="Arial"/>
              </w:rPr>
              <w:t>data</w:t>
            </w:r>
            <w:proofErr w:type="gramEnd"/>
            <w:r w:rsidRPr="007E7DF3">
              <w:rPr>
                <w:rFonts w:ascii="Arial" w:hAnsi="Arial" w:cs="Arial"/>
              </w:rPr>
              <w:t xml:space="preserve"> </w:t>
            </w:r>
            <w:r w:rsidR="00670CE3">
              <w:rPr>
                <w:rFonts w:ascii="Arial" w:hAnsi="Arial" w:cs="Arial"/>
              </w:rPr>
              <w:t xml:space="preserve">and which </w:t>
            </w:r>
            <w:r w:rsidRPr="007E7DF3">
              <w:rPr>
                <w:rFonts w:ascii="Arial" w:hAnsi="Arial" w:cs="Arial"/>
              </w:rPr>
              <w:t>relat</w:t>
            </w:r>
            <w:r w:rsidR="00670CE3">
              <w:rPr>
                <w:rFonts w:ascii="Arial" w:hAnsi="Arial" w:cs="Arial"/>
              </w:rPr>
              <w:t>e</w:t>
            </w:r>
            <w:r w:rsidRPr="007E7DF3">
              <w:rPr>
                <w:rFonts w:ascii="Arial" w:hAnsi="Arial" w:cs="Arial"/>
              </w:rPr>
              <w:t xml:space="preserve"> to </w:t>
            </w:r>
            <w:r w:rsidR="00387E7B" w:rsidRPr="007E7DF3">
              <w:rPr>
                <w:rFonts w:ascii="Arial" w:hAnsi="Arial" w:cs="Arial"/>
              </w:rPr>
              <w:t>the research objective</w:t>
            </w:r>
            <w:r w:rsidRPr="007E7DF3">
              <w:rPr>
                <w:rFonts w:ascii="Arial" w:hAnsi="Arial" w:cs="Arial"/>
              </w:rPr>
              <w:t xml:space="preserve"> </w:t>
            </w:r>
          </w:p>
          <w:p w14:paraId="67D0A73A" w14:textId="77777777" w:rsidR="00A555B9" w:rsidRPr="007E7DF3" w:rsidRDefault="00A555B9" w:rsidP="004C59AE">
            <w:pPr>
              <w:pStyle w:val="tables"/>
              <w:spacing w:before="0" w:after="0"/>
              <w:rPr>
                <w:rFonts w:ascii="Arial" w:hAnsi="Arial" w:cs="Arial"/>
              </w:rPr>
            </w:pPr>
          </w:p>
        </w:tc>
      </w:tr>
    </w:tbl>
    <w:p w14:paraId="4F0F759D" w14:textId="77777777" w:rsidR="00A555B9" w:rsidRPr="007E7DF3" w:rsidRDefault="00EE5F78" w:rsidP="00EE5F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 w:rsidRPr="007E7DF3">
        <w:rPr>
          <w:rFonts w:ascii="Arial" w:hAnsi="Arial" w:cs="Arial"/>
          <w:sz w:val="16"/>
          <w:szCs w:val="16"/>
        </w:rPr>
        <w:t xml:space="preserve">Adapted from: Ritchie, J., Lewis, J., Nicholls, C. M., &amp; </w:t>
      </w:r>
      <w:proofErr w:type="spellStart"/>
      <w:r w:rsidRPr="007E7DF3">
        <w:rPr>
          <w:rFonts w:ascii="Arial" w:hAnsi="Arial" w:cs="Arial"/>
          <w:sz w:val="16"/>
          <w:szCs w:val="16"/>
        </w:rPr>
        <w:t>Ormston</w:t>
      </w:r>
      <w:proofErr w:type="spellEnd"/>
      <w:r w:rsidRPr="007E7DF3">
        <w:rPr>
          <w:rFonts w:ascii="Arial" w:hAnsi="Arial" w:cs="Arial"/>
          <w:sz w:val="16"/>
          <w:szCs w:val="16"/>
        </w:rPr>
        <w:t xml:space="preserve">, R. (2013). </w:t>
      </w:r>
      <w:r w:rsidRPr="007E7DF3">
        <w:rPr>
          <w:rFonts w:ascii="Arial" w:hAnsi="Arial" w:cs="Arial"/>
          <w:iCs/>
          <w:sz w:val="16"/>
          <w:szCs w:val="16"/>
        </w:rPr>
        <w:t>Qualitative research practice: A guide for social science students and researchers</w:t>
      </w:r>
      <w:r w:rsidRPr="007E7DF3">
        <w:rPr>
          <w:rFonts w:ascii="Arial" w:hAnsi="Arial" w:cs="Arial"/>
          <w:sz w:val="16"/>
          <w:szCs w:val="16"/>
        </w:rPr>
        <w:t>: sage.</w:t>
      </w:r>
    </w:p>
    <w:sectPr w:rsidR="00A555B9" w:rsidRPr="007E7D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76FDBE" w14:textId="77777777" w:rsidR="00B01500" w:rsidRDefault="00B01500" w:rsidP="00670CE3">
      <w:pPr>
        <w:spacing w:after="0" w:line="240" w:lineRule="auto"/>
      </w:pPr>
      <w:r>
        <w:separator/>
      </w:r>
    </w:p>
  </w:endnote>
  <w:endnote w:type="continuationSeparator" w:id="0">
    <w:p w14:paraId="1C6EDB87" w14:textId="77777777" w:rsidR="00B01500" w:rsidRDefault="00B01500" w:rsidP="00670C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A98341" w14:textId="77777777" w:rsidR="00B01500" w:rsidRDefault="00B01500" w:rsidP="00670CE3">
      <w:pPr>
        <w:spacing w:after="0" w:line="240" w:lineRule="auto"/>
      </w:pPr>
      <w:r>
        <w:separator/>
      </w:r>
    </w:p>
  </w:footnote>
  <w:footnote w:type="continuationSeparator" w:id="0">
    <w:p w14:paraId="50A51A9C" w14:textId="77777777" w:rsidR="00B01500" w:rsidRDefault="00B01500" w:rsidP="00670C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cwMjQxsDQ0Mje1MDVQ0lEKTi0uzszPAymwqAUAQhj+EiwAAAA="/>
  </w:docVars>
  <w:rsids>
    <w:rsidRoot w:val="00A555B9"/>
    <w:rsid w:val="00387E7B"/>
    <w:rsid w:val="004A407F"/>
    <w:rsid w:val="004C59AE"/>
    <w:rsid w:val="00670CE3"/>
    <w:rsid w:val="006F3D52"/>
    <w:rsid w:val="007B7D69"/>
    <w:rsid w:val="007E7DF3"/>
    <w:rsid w:val="00900745"/>
    <w:rsid w:val="00905929"/>
    <w:rsid w:val="009B027B"/>
    <w:rsid w:val="00A555B9"/>
    <w:rsid w:val="00B01500"/>
    <w:rsid w:val="00B15F30"/>
    <w:rsid w:val="00C56CF3"/>
    <w:rsid w:val="00C87592"/>
    <w:rsid w:val="00C93B3B"/>
    <w:rsid w:val="00EE5F78"/>
    <w:rsid w:val="00F77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185A15"/>
  <w15:chartTrackingRefBased/>
  <w15:docId w15:val="{1C017D1D-ECE8-4C43-B6BE-C83AC5024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5B9"/>
    <w:pPr>
      <w:spacing w:after="120" w:line="36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555B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555B9"/>
    <w:pPr>
      <w:keepNext/>
      <w:keepLines/>
      <w:spacing w:before="240" w:after="40"/>
      <w:outlineLvl w:val="1"/>
    </w:pPr>
    <w:rPr>
      <w:rFonts w:asciiTheme="majorHAnsi" w:eastAsiaTheme="majorEastAsia" w:hAnsiTheme="majorHAnsi" w:cstheme="majorBidi"/>
      <w:b/>
      <w:color w:val="000000" w:themeColor="text1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555B9"/>
    <w:rPr>
      <w:rFonts w:asciiTheme="majorHAnsi" w:eastAsiaTheme="majorEastAsia" w:hAnsiTheme="majorHAnsi" w:cstheme="majorBidi"/>
      <w:b/>
      <w:color w:val="000000" w:themeColor="text1"/>
      <w:szCs w:val="26"/>
    </w:rPr>
  </w:style>
  <w:style w:type="paragraph" w:customStyle="1" w:styleId="tables">
    <w:name w:val="tables"/>
    <w:basedOn w:val="Normal"/>
    <w:qFormat/>
    <w:rsid w:val="00C56CF3"/>
    <w:pPr>
      <w:spacing w:before="40" w:after="40" w:line="240" w:lineRule="auto"/>
    </w:pPr>
    <w:rPr>
      <w:rFonts w:eastAsiaTheme="minorEastAsia" w:cstheme="minorHAnsi"/>
      <w:sz w:val="18"/>
      <w:szCs w:val="18"/>
      <w:lang w:val="en-US" w:bidi="en-US"/>
    </w:rPr>
  </w:style>
  <w:style w:type="table" w:customStyle="1" w:styleId="TableGrid1">
    <w:name w:val="Table Grid1"/>
    <w:basedOn w:val="TableNormal"/>
    <w:next w:val="TableGrid"/>
    <w:uiPriority w:val="39"/>
    <w:rsid w:val="00A555B9"/>
    <w:pPr>
      <w:spacing w:after="0" w:line="240" w:lineRule="auto"/>
    </w:pPr>
    <w:rPr>
      <w:rFonts w:eastAsiaTheme="minorEastAsia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A555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555B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670C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0CE3"/>
  </w:style>
  <w:style w:type="paragraph" w:styleId="Footer">
    <w:name w:val="footer"/>
    <w:basedOn w:val="Normal"/>
    <w:link w:val="FooterChar"/>
    <w:uiPriority w:val="99"/>
    <w:unhideWhenUsed/>
    <w:rsid w:val="00670C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0C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F645B6-A877-4CFD-A24C-5C6C23290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Manchester</Company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Sowden</dc:creator>
  <cp:keywords/>
  <dc:description/>
  <cp:lastModifiedBy>Sowden, Emma [emmars20]</cp:lastModifiedBy>
  <cp:revision>13</cp:revision>
  <dcterms:created xsi:type="dcterms:W3CDTF">2020-03-04T18:50:00Z</dcterms:created>
  <dcterms:modified xsi:type="dcterms:W3CDTF">2022-10-07T19:21:00Z</dcterms:modified>
</cp:coreProperties>
</file>