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2BE7F4" w14:textId="06E426D7" w:rsidR="00AD5D79" w:rsidRDefault="00EB205D" w:rsidP="004A6FAA">
      <w:pPr>
        <w:pStyle w:val="MDPI21heading1"/>
        <w:spacing w:line="480" w:lineRule="auto"/>
        <w:ind w:right="-446" w:firstLine="446"/>
        <w:contextualSpacing/>
        <w:jc w:val="both"/>
        <w:rPr>
          <w:rFonts w:ascii="Arial" w:hAnsi="Arial" w:cs="Arial"/>
          <w:sz w:val="22"/>
        </w:rPr>
      </w:pPr>
      <w:r>
        <w:rPr>
          <w:rFonts w:ascii="Arial" w:hAnsi="Arial" w:cs="Arial"/>
          <w:sz w:val="22"/>
        </w:rPr>
        <w:t xml:space="preserve">Supplementary </w:t>
      </w:r>
      <w:proofErr w:type="spellStart"/>
      <w:r>
        <w:rPr>
          <w:rFonts w:ascii="Arial" w:hAnsi="Arial" w:cs="Arial"/>
          <w:sz w:val="22"/>
        </w:rPr>
        <w:t>Figuer</w:t>
      </w:r>
      <w:proofErr w:type="spellEnd"/>
      <w:r>
        <w:rPr>
          <w:rFonts w:ascii="Arial" w:hAnsi="Arial" w:cs="Arial"/>
          <w:sz w:val="22"/>
        </w:rPr>
        <w:t xml:space="preserve"> legends </w:t>
      </w:r>
    </w:p>
    <w:p w14:paraId="7A85978D" w14:textId="676408FA" w:rsidR="00C315D7" w:rsidRDefault="00C315D7" w:rsidP="00C315D7">
      <w:pPr>
        <w:pStyle w:val="MDPI21heading1"/>
        <w:spacing w:line="480" w:lineRule="auto"/>
        <w:ind w:right="-446" w:firstLine="446"/>
        <w:contextualSpacing/>
        <w:jc w:val="both"/>
        <w:rPr>
          <w:rFonts w:ascii="Arial" w:hAnsi="Arial" w:cs="Arial"/>
          <w:bCs/>
          <w:sz w:val="22"/>
        </w:rPr>
      </w:pPr>
      <w:r w:rsidRPr="00C315D7">
        <w:rPr>
          <w:rFonts w:ascii="Arial" w:hAnsi="Arial" w:cs="Arial"/>
          <w:bCs/>
          <w:sz w:val="22"/>
        </w:rPr>
        <w:t xml:space="preserve">Supplementary Fig 1.  RHAMM </w:t>
      </w:r>
      <w:r w:rsidRPr="00C315D7">
        <w:rPr>
          <w:rFonts w:ascii="Arial" w:hAnsi="Arial" w:cs="Arial"/>
          <w:bCs/>
          <w:sz w:val="22"/>
          <w:lang w:val="en-GB"/>
        </w:rPr>
        <w:t xml:space="preserve">splice variant transcripts are </w:t>
      </w:r>
      <w:proofErr w:type="gramStart"/>
      <w:r w:rsidRPr="00C315D7">
        <w:rPr>
          <w:rFonts w:ascii="Arial" w:hAnsi="Arial" w:cs="Arial"/>
          <w:bCs/>
          <w:sz w:val="22"/>
          <w:lang w:val="en-GB"/>
        </w:rPr>
        <w:t>frequently</w:t>
      </w:r>
      <w:proofErr w:type="gramEnd"/>
      <w:r w:rsidRPr="00C315D7">
        <w:rPr>
          <w:rFonts w:ascii="Arial" w:hAnsi="Arial" w:cs="Arial"/>
          <w:bCs/>
          <w:sz w:val="22"/>
          <w:lang w:val="en-GB"/>
        </w:rPr>
        <w:t xml:space="preserve"> expressed </w:t>
      </w:r>
      <w:r w:rsidRPr="00C315D7">
        <w:rPr>
          <w:rFonts w:ascii="Arial" w:hAnsi="Arial" w:cs="Arial"/>
          <w:bCs/>
          <w:sz w:val="22"/>
        </w:rPr>
        <w:t>in MM patients</w:t>
      </w:r>
    </w:p>
    <w:p w14:paraId="2F8F799B" w14:textId="77777777" w:rsidR="00C315D7" w:rsidRPr="00C315D7" w:rsidRDefault="00C315D7" w:rsidP="00C315D7">
      <w:pPr>
        <w:pStyle w:val="MDPI21heading1"/>
        <w:spacing w:line="480" w:lineRule="auto"/>
        <w:ind w:right="-446" w:firstLine="446"/>
        <w:contextualSpacing/>
        <w:jc w:val="both"/>
        <w:rPr>
          <w:rFonts w:ascii="Arial" w:hAnsi="Arial" w:cs="Arial"/>
          <w:b w:val="0"/>
          <w:bCs/>
          <w:sz w:val="22"/>
        </w:rPr>
      </w:pPr>
      <w:r w:rsidRPr="00C315D7">
        <w:rPr>
          <w:rFonts w:ascii="Arial" w:hAnsi="Arial" w:cs="Arial"/>
          <w:b w:val="0"/>
          <w:bCs/>
          <w:sz w:val="22"/>
        </w:rPr>
        <w:t>(A) Schematic diagram of the HMMR splice variant transcripts (left) and proteins (right). Four different isoforms of HMMR—V1, V2, V3, and V4—</w:t>
      </w:r>
      <w:proofErr w:type="gramStart"/>
      <w:r w:rsidRPr="00C315D7">
        <w:rPr>
          <w:rFonts w:ascii="Arial" w:hAnsi="Arial" w:cs="Arial"/>
          <w:b w:val="0"/>
          <w:bCs/>
          <w:sz w:val="22"/>
        </w:rPr>
        <w:t>are produced</w:t>
      </w:r>
      <w:proofErr w:type="gramEnd"/>
      <w:r w:rsidRPr="00C315D7">
        <w:rPr>
          <w:rFonts w:ascii="Arial" w:hAnsi="Arial" w:cs="Arial"/>
          <w:b w:val="0"/>
          <w:bCs/>
          <w:sz w:val="22"/>
        </w:rPr>
        <w:t xml:space="preserve"> due to alternative splicing; the V1 splice variant encodes the longest full length (FL) isoform; the V2 variant uses an alternate acceptor splice site (3' site) at one of the coding exons. The V1 and V2 variants differ from each other by 3 nucleotides (bp) and their encoding proteins differ by one amino acid (aa) (Fig. 1A); the V3 variant is missing the in-frame coding exon 4 compared to the V1 transcript, resulting in an isoform lacking an internal 48 bp (16 aa, Fig. 1A) exon 4 compared to V1. The V4 is the shortest transcript lacking three consecutive internal coding exons compared to V1. These splicing defects result in translation initiation from an alternate start site and result in a gene that encodes an HMMR protein with a unique N-terminus compared to the V1 transcript (Fig. 1A). On the Fig. 1B, the HMMR-R3 peptide sequence used in vaccine therapy </w:t>
      </w:r>
      <w:proofErr w:type="gramStart"/>
      <w:r w:rsidRPr="00C315D7">
        <w:rPr>
          <w:rFonts w:ascii="Arial" w:hAnsi="Arial" w:cs="Arial"/>
          <w:b w:val="0"/>
          <w:bCs/>
          <w:sz w:val="22"/>
        </w:rPr>
        <w:t>is highlighted</w:t>
      </w:r>
      <w:proofErr w:type="gramEnd"/>
      <w:r w:rsidRPr="00C315D7">
        <w:rPr>
          <w:rFonts w:ascii="Arial" w:hAnsi="Arial" w:cs="Arial"/>
          <w:b w:val="0"/>
          <w:bCs/>
          <w:sz w:val="22"/>
        </w:rPr>
        <w:t xml:space="preserve"> in gray.  </w:t>
      </w:r>
    </w:p>
    <w:p w14:paraId="03B95489" w14:textId="77777777" w:rsidR="00C315D7" w:rsidRPr="00C315D7" w:rsidRDefault="00C315D7" w:rsidP="00C315D7">
      <w:pPr>
        <w:pStyle w:val="MDPI21heading1"/>
        <w:spacing w:line="480" w:lineRule="auto"/>
        <w:ind w:right="-446" w:firstLine="446"/>
        <w:contextualSpacing/>
        <w:jc w:val="both"/>
        <w:rPr>
          <w:rFonts w:ascii="Arial" w:hAnsi="Arial" w:cs="Arial"/>
          <w:sz w:val="22"/>
        </w:rPr>
      </w:pPr>
    </w:p>
    <w:p w14:paraId="68657F64" w14:textId="0F3E7143" w:rsidR="00C315D7" w:rsidRDefault="00C315D7" w:rsidP="00C315D7">
      <w:pPr>
        <w:pStyle w:val="MDPI21heading1"/>
        <w:spacing w:line="480" w:lineRule="auto"/>
        <w:ind w:right="-446" w:firstLine="446"/>
        <w:contextualSpacing/>
        <w:jc w:val="both"/>
        <w:rPr>
          <w:rFonts w:ascii="Arial" w:hAnsi="Arial" w:cs="Arial"/>
          <w:bCs/>
          <w:sz w:val="22"/>
        </w:rPr>
      </w:pPr>
      <w:r w:rsidRPr="00C315D7">
        <w:rPr>
          <w:rFonts w:ascii="Arial" w:hAnsi="Arial" w:cs="Arial"/>
          <w:bCs/>
          <w:sz w:val="22"/>
        </w:rPr>
        <w:t xml:space="preserve">Supplementary Fig 2.  Single cell sorting strategy </w:t>
      </w:r>
    </w:p>
    <w:p w14:paraId="3C2A915F" w14:textId="77777777" w:rsidR="00C315D7" w:rsidRPr="00C315D7" w:rsidRDefault="00C315D7" w:rsidP="00C315D7">
      <w:pPr>
        <w:pStyle w:val="MDPI21heading1"/>
        <w:spacing w:line="480" w:lineRule="auto"/>
        <w:ind w:right="-446" w:firstLine="446"/>
        <w:contextualSpacing/>
        <w:jc w:val="both"/>
        <w:rPr>
          <w:rFonts w:ascii="Arial" w:hAnsi="Arial" w:cs="Arial"/>
          <w:b w:val="0"/>
          <w:sz w:val="22"/>
        </w:rPr>
      </w:pPr>
      <w:r w:rsidRPr="00C315D7">
        <w:rPr>
          <w:rFonts w:ascii="Arial" w:hAnsi="Arial" w:cs="Arial"/>
          <w:b w:val="0"/>
          <w:sz w:val="22"/>
        </w:rPr>
        <w:t xml:space="preserve">Patient samples </w:t>
      </w:r>
      <w:proofErr w:type="gramStart"/>
      <w:r w:rsidRPr="00C315D7">
        <w:rPr>
          <w:rFonts w:ascii="Arial" w:hAnsi="Arial" w:cs="Arial"/>
          <w:b w:val="0"/>
          <w:sz w:val="22"/>
        </w:rPr>
        <w:t>were processed</w:t>
      </w:r>
      <w:proofErr w:type="gramEnd"/>
      <w:r w:rsidRPr="00C315D7">
        <w:rPr>
          <w:rFonts w:ascii="Arial" w:hAnsi="Arial" w:cs="Arial"/>
          <w:b w:val="0"/>
          <w:sz w:val="22"/>
        </w:rPr>
        <w:t xml:space="preserve"> using </w:t>
      </w:r>
      <w:proofErr w:type="spellStart"/>
      <w:r w:rsidRPr="00C315D7">
        <w:rPr>
          <w:rFonts w:ascii="Arial" w:hAnsi="Arial" w:cs="Arial"/>
          <w:b w:val="0"/>
          <w:sz w:val="22"/>
        </w:rPr>
        <w:t>Ficoll</w:t>
      </w:r>
      <w:proofErr w:type="spellEnd"/>
      <w:r w:rsidRPr="00C315D7">
        <w:rPr>
          <w:rFonts w:ascii="Arial" w:hAnsi="Arial" w:cs="Arial"/>
          <w:b w:val="0"/>
          <w:sz w:val="22"/>
        </w:rPr>
        <w:t xml:space="preserve"> gradient. Next, samples </w:t>
      </w:r>
      <w:proofErr w:type="gramStart"/>
      <w:r w:rsidRPr="00C315D7">
        <w:rPr>
          <w:rFonts w:ascii="Arial" w:hAnsi="Arial" w:cs="Arial"/>
          <w:b w:val="0"/>
          <w:sz w:val="22"/>
        </w:rPr>
        <w:t>were stained</w:t>
      </w:r>
      <w:proofErr w:type="gramEnd"/>
      <w:r w:rsidRPr="00C315D7">
        <w:rPr>
          <w:rFonts w:ascii="Arial" w:hAnsi="Arial" w:cs="Arial"/>
          <w:b w:val="0"/>
          <w:sz w:val="22"/>
        </w:rPr>
        <w:t xml:space="preserve"> for PC and myeloid cell surface markers, and CD138+ PC and CD33+ myeloid cells were sorted into the 96 well-plates. </w:t>
      </w:r>
    </w:p>
    <w:p w14:paraId="698BD980" w14:textId="4D40E6E1" w:rsidR="00C315D7" w:rsidRDefault="00C315D7" w:rsidP="00C315D7">
      <w:pPr>
        <w:pStyle w:val="MDPI21heading1"/>
        <w:spacing w:line="480" w:lineRule="auto"/>
        <w:ind w:right="-446" w:firstLine="446"/>
        <w:contextualSpacing/>
        <w:jc w:val="both"/>
        <w:rPr>
          <w:rFonts w:ascii="Arial" w:hAnsi="Arial" w:cs="Arial"/>
          <w:bCs/>
          <w:sz w:val="22"/>
        </w:rPr>
      </w:pPr>
    </w:p>
    <w:p w14:paraId="77C0C6DF" w14:textId="1720EBF6" w:rsidR="00C315D7" w:rsidRDefault="00C315D7" w:rsidP="00C315D7">
      <w:pPr>
        <w:pStyle w:val="MDPI21heading1"/>
        <w:spacing w:line="480" w:lineRule="auto"/>
        <w:ind w:right="-446" w:firstLine="446"/>
        <w:contextualSpacing/>
        <w:jc w:val="both"/>
        <w:rPr>
          <w:rFonts w:ascii="Arial" w:hAnsi="Arial" w:cs="Arial"/>
          <w:bCs/>
          <w:sz w:val="22"/>
        </w:rPr>
      </w:pPr>
      <w:r w:rsidRPr="00C315D7">
        <w:rPr>
          <w:rFonts w:ascii="Arial" w:hAnsi="Arial" w:cs="Arial"/>
          <w:bCs/>
          <w:sz w:val="22"/>
        </w:rPr>
        <w:t xml:space="preserve">Supplementary Fig 3. Impact of SNVs on HMMR splicing </w:t>
      </w:r>
    </w:p>
    <w:p w14:paraId="6DE46A1B" w14:textId="77777777" w:rsidR="00C315D7" w:rsidRPr="00C315D7" w:rsidRDefault="00C315D7" w:rsidP="00C315D7">
      <w:pPr>
        <w:pStyle w:val="MDPI21heading1"/>
        <w:spacing w:line="480" w:lineRule="auto"/>
        <w:ind w:right="-446"/>
        <w:contextualSpacing/>
        <w:jc w:val="both"/>
        <w:rPr>
          <w:rFonts w:ascii="Arial" w:hAnsi="Arial" w:cs="Arial"/>
          <w:b w:val="0"/>
          <w:sz w:val="22"/>
        </w:rPr>
      </w:pPr>
      <w:proofErr w:type="spellStart"/>
      <w:r w:rsidRPr="00C315D7">
        <w:rPr>
          <w:rFonts w:ascii="Arial" w:hAnsi="Arial" w:cs="Arial"/>
          <w:b w:val="0"/>
          <w:sz w:val="22"/>
        </w:rPr>
        <w:t>HEXplorer</w:t>
      </w:r>
      <w:proofErr w:type="spellEnd"/>
      <w:r w:rsidRPr="00C315D7">
        <w:rPr>
          <w:rFonts w:ascii="Arial" w:hAnsi="Arial" w:cs="Arial"/>
          <w:b w:val="0"/>
          <w:sz w:val="22"/>
        </w:rPr>
        <w:t xml:space="preserve"> score profiles of HMMR exon 4 and flanking introns 3 and 4. The HMMR nucleotides </w:t>
      </w:r>
      <w:proofErr w:type="gramStart"/>
      <w:r w:rsidRPr="00C315D7">
        <w:rPr>
          <w:rFonts w:ascii="Arial" w:hAnsi="Arial" w:cs="Arial"/>
          <w:b w:val="0"/>
          <w:sz w:val="22"/>
        </w:rPr>
        <w:t>are plotted</w:t>
      </w:r>
      <w:proofErr w:type="gramEnd"/>
      <w:r w:rsidRPr="00C315D7">
        <w:rPr>
          <w:rFonts w:ascii="Arial" w:hAnsi="Arial" w:cs="Arial"/>
          <w:b w:val="0"/>
          <w:sz w:val="22"/>
        </w:rPr>
        <w:t xml:space="preserve"> along the x-axes, while y-axes display </w:t>
      </w:r>
      <w:proofErr w:type="spellStart"/>
      <w:r w:rsidRPr="00C315D7">
        <w:rPr>
          <w:rFonts w:ascii="Arial" w:hAnsi="Arial" w:cs="Arial"/>
          <w:b w:val="0"/>
          <w:sz w:val="22"/>
        </w:rPr>
        <w:t>HEXplorer</w:t>
      </w:r>
      <w:proofErr w:type="spellEnd"/>
      <w:r w:rsidRPr="00C315D7">
        <w:rPr>
          <w:rFonts w:ascii="Arial" w:hAnsi="Arial" w:cs="Arial"/>
          <w:b w:val="0"/>
          <w:sz w:val="22"/>
        </w:rPr>
        <w:t xml:space="preserve"> score values (HZEI). </w:t>
      </w:r>
      <w:proofErr w:type="spellStart"/>
      <w:r w:rsidRPr="00C315D7">
        <w:rPr>
          <w:rFonts w:ascii="Arial" w:hAnsi="Arial" w:cs="Arial"/>
          <w:b w:val="0"/>
          <w:sz w:val="22"/>
        </w:rPr>
        <w:t>HEXplorer</w:t>
      </w:r>
      <w:proofErr w:type="spellEnd"/>
      <w:r w:rsidRPr="00C315D7">
        <w:rPr>
          <w:rFonts w:ascii="Arial" w:hAnsi="Arial" w:cs="Arial"/>
          <w:b w:val="0"/>
          <w:sz w:val="22"/>
        </w:rPr>
        <w:t xml:space="preserve"> score differences between mutant and wile-type HMMR segments show the effects of the GVs on splice site usage and predict potential splicing regulatory elements. The blue bars </w:t>
      </w:r>
      <w:proofErr w:type="gramStart"/>
      <w:r w:rsidRPr="00C315D7">
        <w:rPr>
          <w:rFonts w:ascii="Arial" w:hAnsi="Arial" w:cs="Arial"/>
          <w:b w:val="0"/>
          <w:sz w:val="22"/>
        </w:rPr>
        <w:t>represent</w:t>
      </w:r>
      <w:proofErr w:type="gramEnd"/>
      <w:r w:rsidRPr="00C315D7">
        <w:rPr>
          <w:rFonts w:ascii="Arial" w:hAnsi="Arial" w:cs="Arial"/>
          <w:b w:val="0"/>
          <w:sz w:val="22"/>
        </w:rPr>
        <w:t xml:space="preserve"> the HZEI scores of the wild-type HMMR sequences, while black bars represent the HZEI scores of mutated sequences. </w:t>
      </w:r>
      <w:r w:rsidRPr="00C315D7">
        <w:rPr>
          <w:rFonts w:ascii="Arial" w:hAnsi="Arial" w:cs="Arial"/>
          <w:b w:val="0"/>
          <w:sz w:val="22"/>
        </w:rPr>
        <w:lastRenderedPageBreak/>
        <w:t xml:space="preserve">On the figure, </w:t>
      </w:r>
      <w:proofErr w:type="spellStart"/>
      <w:r w:rsidRPr="00C315D7">
        <w:rPr>
          <w:rFonts w:ascii="Arial" w:hAnsi="Arial" w:cs="Arial"/>
          <w:b w:val="0"/>
          <w:sz w:val="22"/>
        </w:rPr>
        <w:t>HEXplorer</w:t>
      </w:r>
      <w:proofErr w:type="spellEnd"/>
      <w:r w:rsidRPr="00C315D7">
        <w:rPr>
          <w:rFonts w:ascii="Arial" w:hAnsi="Arial" w:cs="Arial"/>
          <w:b w:val="0"/>
          <w:sz w:val="22"/>
        </w:rPr>
        <w:t xml:space="preserve"> profiles of wild-type HMMR sequences </w:t>
      </w:r>
      <w:proofErr w:type="gramStart"/>
      <w:r w:rsidRPr="00C315D7">
        <w:rPr>
          <w:rFonts w:ascii="Arial" w:hAnsi="Arial" w:cs="Arial"/>
          <w:b w:val="0"/>
          <w:sz w:val="22"/>
        </w:rPr>
        <w:t>are displayed</w:t>
      </w:r>
      <w:proofErr w:type="gramEnd"/>
      <w:r w:rsidRPr="00C315D7">
        <w:rPr>
          <w:rFonts w:ascii="Arial" w:hAnsi="Arial" w:cs="Arial"/>
          <w:b w:val="0"/>
          <w:sz w:val="22"/>
        </w:rPr>
        <w:t xml:space="preserve"> as blue bars, while </w:t>
      </w:r>
      <w:proofErr w:type="spellStart"/>
      <w:r w:rsidRPr="00C315D7">
        <w:rPr>
          <w:rFonts w:ascii="Arial" w:hAnsi="Arial" w:cs="Arial"/>
          <w:b w:val="0"/>
          <w:sz w:val="22"/>
        </w:rPr>
        <w:t>HEXplorer</w:t>
      </w:r>
      <w:proofErr w:type="spellEnd"/>
      <w:r w:rsidRPr="00C315D7">
        <w:rPr>
          <w:rFonts w:ascii="Arial" w:hAnsi="Arial" w:cs="Arial"/>
          <w:b w:val="0"/>
          <w:sz w:val="22"/>
        </w:rPr>
        <w:t xml:space="preserve"> profiles of mutated sequences are shown as black bars. AG splice acceptor dinucleotides are marked by the red bars, while GT dinucleotides are marked by the yellow bars; numbers under the bars </w:t>
      </w:r>
      <w:proofErr w:type="gramStart"/>
      <w:r w:rsidRPr="00C315D7">
        <w:rPr>
          <w:rFonts w:ascii="Arial" w:hAnsi="Arial" w:cs="Arial"/>
          <w:b w:val="0"/>
          <w:sz w:val="22"/>
        </w:rPr>
        <w:t>represent</w:t>
      </w:r>
      <w:proofErr w:type="gramEnd"/>
      <w:r w:rsidRPr="00C315D7">
        <w:rPr>
          <w:rFonts w:ascii="Arial" w:hAnsi="Arial" w:cs="Arial"/>
          <w:b w:val="0"/>
          <w:sz w:val="22"/>
        </w:rPr>
        <w:t xml:space="preserve"> splice site strength defined as H-bond scores (HBS) or </w:t>
      </w:r>
      <w:proofErr w:type="spellStart"/>
      <w:r w:rsidRPr="00C315D7">
        <w:rPr>
          <w:rFonts w:ascii="Arial" w:hAnsi="Arial" w:cs="Arial"/>
          <w:b w:val="0"/>
          <w:sz w:val="22"/>
        </w:rPr>
        <w:t>MaxEnt</w:t>
      </w:r>
      <w:proofErr w:type="spellEnd"/>
      <w:r w:rsidRPr="00C315D7">
        <w:rPr>
          <w:rFonts w:ascii="Arial" w:hAnsi="Arial" w:cs="Arial"/>
          <w:b w:val="0"/>
          <w:sz w:val="22"/>
        </w:rPr>
        <w:t xml:space="preserve"> scores. Figure (A) shows </w:t>
      </w:r>
      <w:proofErr w:type="spellStart"/>
      <w:r w:rsidRPr="00C315D7">
        <w:rPr>
          <w:rFonts w:ascii="Arial" w:hAnsi="Arial" w:cs="Arial"/>
          <w:b w:val="0"/>
          <w:sz w:val="22"/>
        </w:rPr>
        <w:t>HEXplorer</w:t>
      </w:r>
      <w:proofErr w:type="spellEnd"/>
      <w:r w:rsidRPr="00C315D7">
        <w:rPr>
          <w:rFonts w:ascii="Arial" w:hAnsi="Arial" w:cs="Arial"/>
          <w:b w:val="0"/>
          <w:sz w:val="22"/>
        </w:rPr>
        <w:t xml:space="preserve"> score profile of the HMMR segments with four SNPs, while Figure B, C, D, and E display </w:t>
      </w:r>
      <w:proofErr w:type="spellStart"/>
      <w:r w:rsidRPr="00C315D7">
        <w:rPr>
          <w:rFonts w:ascii="Arial" w:hAnsi="Arial" w:cs="Arial"/>
          <w:b w:val="0"/>
          <w:sz w:val="22"/>
        </w:rPr>
        <w:t>HEXplorer</w:t>
      </w:r>
      <w:proofErr w:type="spellEnd"/>
      <w:r w:rsidRPr="00C315D7">
        <w:rPr>
          <w:rFonts w:ascii="Arial" w:hAnsi="Arial" w:cs="Arial"/>
          <w:b w:val="0"/>
          <w:sz w:val="22"/>
        </w:rPr>
        <w:t xml:space="preserve"> score profiles of the HMMR segments with SNPs rs561052191 (T&gt;G), rs1235517851 (A&gt;G), rs1175449655 (G&gt;A) and rs767100503 (T&gt;C), respectively. Locations of the plotted regions of the HMMR exon 4 and introns 3 and 4 </w:t>
      </w:r>
      <w:proofErr w:type="gramStart"/>
      <w:r w:rsidRPr="00C315D7">
        <w:rPr>
          <w:rFonts w:ascii="Arial" w:hAnsi="Arial" w:cs="Arial"/>
          <w:b w:val="0"/>
          <w:sz w:val="22"/>
        </w:rPr>
        <w:t>are schematically shown</w:t>
      </w:r>
      <w:proofErr w:type="gramEnd"/>
      <w:r w:rsidRPr="00C315D7">
        <w:rPr>
          <w:rFonts w:ascii="Arial" w:hAnsi="Arial" w:cs="Arial"/>
          <w:b w:val="0"/>
          <w:sz w:val="22"/>
        </w:rPr>
        <w:t xml:space="preserve"> on each </w:t>
      </w:r>
      <w:proofErr w:type="spellStart"/>
      <w:r w:rsidRPr="00C315D7">
        <w:rPr>
          <w:rFonts w:ascii="Arial" w:hAnsi="Arial" w:cs="Arial"/>
          <w:b w:val="0"/>
          <w:sz w:val="22"/>
        </w:rPr>
        <w:t>HEXplorer</w:t>
      </w:r>
      <w:proofErr w:type="spellEnd"/>
      <w:r w:rsidRPr="00C315D7">
        <w:rPr>
          <w:rFonts w:ascii="Arial" w:hAnsi="Arial" w:cs="Arial"/>
          <w:b w:val="0"/>
          <w:sz w:val="22"/>
        </w:rPr>
        <w:t xml:space="preserve"> profile.</w:t>
      </w:r>
    </w:p>
    <w:p w14:paraId="6508EE44" w14:textId="77777777" w:rsidR="00C315D7" w:rsidRPr="00C315D7" w:rsidRDefault="00C315D7" w:rsidP="00C315D7">
      <w:pPr>
        <w:pStyle w:val="MDPI21heading1"/>
        <w:spacing w:line="480" w:lineRule="auto"/>
        <w:ind w:right="-446" w:firstLine="446"/>
        <w:contextualSpacing/>
        <w:jc w:val="both"/>
        <w:rPr>
          <w:rFonts w:ascii="Arial" w:hAnsi="Arial" w:cs="Arial"/>
          <w:bCs/>
          <w:sz w:val="22"/>
        </w:rPr>
      </w:pPr>
    </w:p>
    <w:p w14:paraId="4DE6239F" w14:textId="2135E170" w:rsidR="00C315D7" w:rsidRDefault="00C315D7" w:rsidP="00C315D7">
      <w:pPr>
        <w:pStyle w:val="MDPI21heading1"/>
        <w:spacing w:line="480" w:lineRule="auto"/>
        <w:ind w:right="-446" w:firstLine="446"/>
        <w:contextualSpacing/>
        <w:jc w:val="both"/>
        <w:rPr>
          <w:rFonts w:ascii="Arial" w:hAnsi="Arial" w:cs="Arial"/>
          <w:bCs/>
          <w:sz w:val="22"/>
        </w:rPr>
      </w:pPr>
    </w:p>
    <w:p w14:paraId="5D334298" w14:textId="77777777" w:rsidR="00C315D7" w:rsidRPr="00C315D7" w:rsidRDefault="00C315D7" w:rsidP="00C315D7">
      <w:pPr>
        <w:pStyle w:val="MDPI21heading1"/>
        <w:spacing w:line="480" w:lineRule="auto"/>
        <w:ind w:right="-446" w:firstLine="446"/>
        <w:contextualSpacing/>
        <w:jc w:val="both"/>
        <w:rPr>
          <w:rFonts w:ascii="Arial" w:hAnsi="Arial" w:cs="Arial"/>
          <w:bCs/>
          <w:sz w:val="22"/>
        </w:rPr>
      </w:pPr>
      <w:r w:rsidRPr="00C315D7">
        <w:rPr>
          <w:rFonts w:ascii="Arial" w:hAnsi="Arial" w:cs="Arial"/>
          <w:bCs/>
          <w:sz w:val="22"/>
        </w:rPr>
        <w:t>Supplementary Figures 4   Evaluation ASO delivery efficiency in MM cell line</w:t>
      </w:r>
    </w:p>
    <w:p w14:paraId="0717A4D4" w14:textId="77777777" w:rsidR="00C315D7" w:rsidRPr="00C315D7" w:rsidRDefault="00C315D7" w:rsidP="00C315D7">
      <w:pPr>
        <w:pStyle w:val="MDPI21heading1"/>
        <w:spacing w:line="480" w:lineRule="auto"/>
        <w:ind w:right="-446" w:firstLine="446"/>
        <w:contextualSpacing/>
        <w:jc w:val="both"/>
        <w:rPr>
          <w:rFonts w:ascii="Arial" w:hAnsi="Arial" w:cs="Arial"/>
          <w:b w:val="0"/>
          <w:sz w:val="22"/>
        </w:rPr>
      </w:pPr>
      <w:r w:rsidRPr="00C315D7">
        <w:rPr>
          <w:rFonts w:ascii="Arial" w:hAnsi="Arial" w:cs="Arial"/>
          <w:b w:val="0"/>
          <w:sz w:val="22"/>
        </w:rPr>
        <w:t xml:space="preserve">Representative flow cytometry result. The ASOs targeting HMMR </w:t>
      </w:r>
      <w:proofErr w:type="gramStart"/>
      <w:r w:rsidRPr="00C315D7">
        <w:rPr>
          <w:rFonts w:ascii="Arial" w:hAnsi="Arial" w:cs="Arial"/>
          <w:b w:val="0"/>
          <w:sz w:val="22"/>
        </w:rPr>
        <w:t>FL</w:t>
      </w:r>
      <w:proofErr w:type="gramEnd"/>
      <w:r w:rsidRPr="00C315D7">
        <w:rPr>
          <w:rFonts w:ascii="Arial" w:hAnsi="Arial" w:cs="Arial"/>
          <w:b w:val="0"/>
          <w:sz w:val="22"/>
        </w:rPr>
        <w:t xml:space="preserve"> and variants were delivered by </w:t>
      </w:r>
      <w:proofErr w:type="spellStart"/>
      <w:r w:rsidRPr="00C315D7">
        <w:rPr>
          <w:rFonts w:ascii="Arial" w:hAnsi="Arial" w:cs="Arial"/>
          <w:b w:val="0"/>
          <w:sz w:val="22"/>
        </w:rPr>
        <w:t>gymnosis</w:t>
      </w:r>
      <w:proofErr w:type="spellEnd"/>
      <w:r w:rsidRPr="00C315D7">
        <w:rPr>
          <w:rFonts w:ascii="Arial" w:hAnsi="Arial" w:cs="Arial"/>
          <w:b w:val="0"/>
          <w:sz w:val="22"/>
        </w:rPr>
        <w:t xml:space="preserve">. The ASOs </w:t>
      </w:r>
      <w:proofErr w:type="gramStart"/>
      <w:r w:rsidRPr="00C315D7">
        <w:rPr>
          <w:rFonts w:ascii="Arial" w:hAnsi="Arial" w:cs="Arial"/>
          <w:b w:val="0"/>
          <w:sz w:val="22"/>
        </w:rPr>
        <w:t>were tagged</w:t>
      </w:r>
      <w:proofErr w:type="gramEnd"/>
      <w:r w:rsidRPr="00C315D7">
        <w:rPr>
          <w:rFonts w:ascii="Arial" w:hAnsi="Arial" w:cs="Arial"/>
          <w:b w:val="0"/>
          <w:sz w:val="22"/>
        </w:rPr>
        <w:t xml:space="preserve"> with GFP.  In Fig gray-filled peaks </w:t>
      </w:r>
      <w:proofErr w:type="gramStart"/>
      <w:r w:rsidRPr="00C315D7">
        <w:rPr>
          <w:rFonts w:ascii="Arial" w:hAnsi="Arial" w:cs="Arial"/>
          <w:b w:val="0"/>
          <w:sz w:val="22"/>
        </w:rPr>
        <w:t>represents</w:t>
      </w:r>
      <w:proofErr w:type="gramEnd"/>
      <w:r w:rsidRPr="00C315D7">
        <w:rPr>
          <w:rFonts w:ascii="Arial" w:hAnsi="Arial" w:cs="Arial"/>
          <w:b w:val="0"/>
          <w:sz w:val="22"/>
        </w:rPr>
        <w:t xml:space="preserve"> negative control, while blue and green-shaded peaks represent samples expressing ASOs. </w:t>
      </w:r>
    </w:p>
    <w:p w14:paraId="2B163964" w14:textId="77777777" w:rsidR="00C315D7" w:rsidRPr="00C315D7" w:rsidRDefault="00C315D7" w:rsidP="00C315D7">
      <w:pPr>
        <w:pStyle w:val="MDPI21heading1"/>
        <w:spacing w:line="480" w:lineRule="auto"/>
        <w:ind w:right="-446" w:firstLine="446"/>
        <w:contextualSpacing/>
        <w:jc w:val="both"/>
        <w:rPr>
          <w:rFonts w:ascii="Arial" w:hAnsi="Arial" w:cs="Arial"/>
          <w:bCs/>
          <w:sz w:val="22"/>
        </w:rPr>
      </w:pPr>
    </w:p>
    <w:p w14:paraId="29A7C91F" w14:textId="77777777" w:rsidR="00C315D7" w:rsidRPr="00C315D7" w:rsidRDefault="00C315D7" w:rsidP="00C315D7">
      <w:pPr>
        <w:pStyle w:val="MDPI21heading1"/>
        <w:spacing w:line="480" w:lineRule="auto"/>
        <w:ind w:right="-446" w:firstLine="446"/>
        <w:contextualSpacing/>
        <w:jc w:val="both"/>
        <w:rPr>
          <w:rFonts w:ascii="Arial" w:hAnsi="Arial" w:cs="Arial"/>
          <w:sz w:val="22"/>
        </w:rPr>
      </w:pPr>
      <w:r w:rsidRPr="00C315D7">
        <w:rPr>
          <w:rFonts w:ascii="Arial" w:hAnsi="Arial" w:cs="Arial"/>
          <w:bCs/>
          <w:sz w:val="22"/>
        </w:rPr>
        <w:t>Supplementary Fig 5. in silico analysis of the impact of HMMR mutations on binding affinity of splicing factors: high score ESE motifs in the MT HMMR intron 3 and exon 4</w:t>
      </w:r>
    </w:p>
    <w:p w14:paraId="38A79A11" w14:textId="77777777" w:rsidR="00C315D7" w:rsidRPr="00C315D7" w:rsidRDefault="00C315D7" w:rsidP="00C315D7">
      <w:pPr>
        <w:pStyle w:val="MDPI21heading1"/>
        <w:spacing w:line="480" w:lineRule="auto"/>
        <w:ind w:right="-446" w:firstLine="446"/>
        <w:contextualSpacing/>
        <w:jc w:val="both"/>
        <w:rPr>
          <w:rFonts w:ascii="Arial" w:hAnsi="Arial" w:cs="Arial"/>
          <w:b w:val="0"/>
          <w:bCs/>
          <w:sz w:val="22"/>
        </w:rPr>
      </w:pPr>
      <w:r w:rsidRPr="00C315D7">
        <w:rPr>
          <w:rFonts w:ascii="Arial" w:hAnsi="Arial" w:cs="Arial"/>
          <w:b w:val="0"/>
          <w:bCs/>
          <w:sz w:val="22"/>
        </w:rPr>
        <w:t xml:space="preserve">Bar graphs </w:t>
      </w:r>
      <w:proofErr w:type="gramStart"/>
      <w:r w:rsidRPr="00C315D7">
        <w:rPr>
          <w:rFonts w:ascii="Arial" w:hAnsi="Arial" w:cs="Arial"/>
          <w:b w:val="0"/>
          <w:bCs/>
          <w:sz w:val="22"/>
        </w:rPr>
        <w:t>represent</w:t>
      </w:r>
      <w:proofErr w:type="gramEnd"/>
      <w:r w:rsidRPr="00C315D7">
        <w:rPr>
          <w:rFonts w:ascii="Arial" w:hAnsi="Arial" w:cs="Arial"/>
          <w:b w:val="0"/>
          <w:bCs/>
          <w:sz w:val="22"/>
        </w:rPr>
        <w:t xml:space="preserve"> scores above the threshold for the ESE motifs within the wild-type and mutant haplotypes. Arrows </w:t>
      </w:r>
      <w:proofErr w:type="gramStart"/>
      <w:r w:rsidRPr="00C315D7">
        <w:rPr>
          <w:rFonts w:ascii="Arial" w:hAnsi="Arial" w:cs="Arial"/>
          <w:b w:val="0"/>
          <w:bCs/>
          <w:sz w:val="22"/>
        </w:rPr>
        <w:t>indicate</w:t>
      </w:r>
      <w:proofErr w:type="gramEnd"/>
      <w:r w:rsidRPr="00C315D7">
        <w:rPr>
          <w:rFonts w:ascii="Arial" w:hAnsi="Arial" w:cs="Arial"/>
          <w:b w:val="0"/>
          <w:bCs/>
          <w:sz w:val="22"/>
        </w:rPr>
        <w:t xml:space="preserve"> the signal for SRp40 motif disappears when the mutation (G&gt;A) is introduced into the wild-type sequence. </w:t>
      </w:r>
    </w:p>
    <w:p w14:paraId="0572C755" w14:textId="33AE05D6" w:rsidR="00C315D7" w:rsidRPr="004A6FAA" w:rsidRDefault="00C315D7" w:rsidP="00C315D7">
      <w:pPr>
        <w:pStyle w:val="MDPI21heading1"/>
        <w:spacing w:line="480" w:lineRule="auto"/>
        <w:ind w:right="-446" w:firstLine="446"/>
        <w:contextualSpacing/>
        <w:jc w:val="both"/>
        <w:rPr>
          <w:rFonts w:ascii="Arial" w:hAnsi="Arial" w:cs="Arial"/>
          <w:sz w:val="22"/>
        </w:rPr>
      </w:pPr>
    </w:p>
    <w:sectPr w:rsidR="00C315D7" w:rsidRPr="004A6FAA" w:rsidSect="009C35AE">
      <w:headerReference w:type="even" r:id="rId8"/>
      <w:headerReference w:type="default" r:id="rId9"/>
      <w:pgSz w:w="12240" w:h="15840"/>
      <w:pgMar w:top="1170" w:right="1440" w:bottom="1440" w:left="1440" w:header="720" w:footer="720" w:gutter="0"/>
      <w:lnNumType w:countBy="1" w:restart="continuou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48B468" w14:textId="77777777" w:rsidR="004D0013" w:rsidRDefault="004D0013" w:rsidP="00FF3B87">
      <w:r>
        <w:separator/>
      </w:r>
    </w:p>
  </w:endnote>
  <w:endnote w:type="continuationSeparator" w:id="0">
    <w:p w14:paraId="09CD04E1" w14:textId="77777777" w:rsidR="004D0013" w:rsidRDefault="004D0013" w:rsidP="00FF3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Courier New">
    <w:panose1 w:val="02070309020205020404"/>
    <w:charset w:val="00"/>
    <w:family w:val="modern"/>
    <w:pitch w:val="fixed"/>
    <w:sig w:usb0="E0002EFF" w:usb1="C0007843" w:usb2="00000009" w:usb3="00000000" w:csb0="000001FF" w:csb1="00000000"/>
  </w:font>
  <w:font w:name="Segoe UI">
    <w:panose1 w:val="020B0604020202020204"/>
    <w:charset w:val="00"/>
    <w:family w:val="swiss"/>
    <w:pitch w:val="variable"/>
    <w:sig w:usb0="E4002EFF" w:usb1="C000E47F"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 w:name="Yu Mincho">
    <w:panose1 w:val="02020400000000000000"/>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177B2D" w14:textId="77777777" w:rsidR="004D0013" w:rsidRDefault="004D0013" w:rsidP="00FF3B87">
      <w:r>
        <w:separator/>
      </w:r>
    </w:p>
  </w:footnote>
  <w:footnote w:type="continuationSeparator" w:id="0">
    <w:p w14:paraId="40EF4594" w14:textId="77777777" w:rsidR="004D0013" w:rsidRDefault="004D0013" w:rsidP="00FF3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890105723"/>
      <w:docPartObj>
        <w:docPartGallery w:val="Page Numbers (Top of Page)"/>
        <w:docPartUnique/>
      </w:docPartObj>
    </w:sdtPr>
    <w:sdtContent>
      <w:p w14:paraId="1154CC74" w14:textId="77777777" w:rsidR="004A4757" w:rsidRDefault="004A4757" w:rsidP="00AF7039">
        <w:pPr>
          <w:pStyle w:val="Head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D344099" w14:textId="77777777" w:rsidR="004A4757" w:rsidRDefault="004A475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477879569"/>
      <w:docPartObj>
        <w:docPartGallery w:val="Page Numbers (Top of Page)"/>
        <w:docPartUnique/>
      </w:docPartObj>
    </w:sdtPr>
    <w:sdtContent>
      <w:p w14:paraId="6E55E235" w14:textId="497F766E" w:rsidR="004A4757" w:rsidRDefault="004A4757" w:rsidP="00AF7039">
        <w:pPr>
          <w:pStyle w:val="Head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FD40BFA" w14:textId="2FFF7B90" w:rsidR="004A4757" w:rsidRPr="001C4A5E" w:rsidRDefault="004A4757" w:rsidP="00127B6C">
    <w:pPr>
      <w:pStyle w:val="Header"/>
      <w:ind w:right="-540"/>
      <w:rPr>
        <w:i/>
        <w:iCs/>
      </w:rPr>
    </w:pPr>
    <w:proofErr w:type="spellStart"/>
    <w:r w:rsidRPr="001C4A5E">
      <w:rPr>
        <w:i/>
        <w:iCs/>
      </w:rPr>
      <w:t>Ogiya</w:t>
    </w:r>
    <w:proofErr w:type="spellEnd"/>
    <w:r w:rsidRPr="001C4A5E">
      <w:rPr>
        <w:i/>
        <w:iCs/>
      </w:rPr>
      <w:t xml:space="preserve"> et al.</w:t>
    </w:r>
    <w:r>
      <w:rPr>
        <w:i/>
        <w:iCs/>
      </w:rPr>
      <w:t xml:space="preserve"> </w:t>
    </w:r>
    <w:r>
      <w:rPr>
        <w:i/>
        <w:iCs/>
      </w:rPr>
      <w:tab/>
      <w:t xml:space="preserve">                 </w:t>
    </w:r>
    <w:r>
      <w:rPr>
        <w:i/>
        <w:iCs/>
      </w:rPr>
      <w:tab/>
      <w:t>Strategies for RNA therapeutics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5B686B"/>
    <w:multiLevelType w:val="hybridMultilevel"/>
    <w:tmpl w:val="E902B794"/>
    <w:lvl w:ilvl="0" w:tplc="0C70825E">
      <w:start w:val="1"/>
      <w:numFmt w:val="upperLetter"/>
      <w:lvlText w:val="(%1)"/>
      <w:lvlJc w:val="left"/>
      <w:pPr>
        <w:ind w:left="446" w:hanging="360"/>
      </w:pPr>
      <w:rPr>
        <w:rFonts w:hint="default"/>
      </w:rPr>
    </w:lvl>
    <w:lvl w:ilvl="1" w:tplc="04090019" w:tentative="1">
      <w:start w:val="1"/>
      <w:numFmt w:val="lowerLetter"/>
      <w:lvlText w:val="%2."/>
      <w:lvlJc w:val="left"/>
      <w:pPr>
        <w:ind w:left="1166" w:hanging="360"/>
      </w:pPr>
    </w:lvl>
    <w:lvl w:ilvl="2" w:tplc="0409001B" w:tentative="1">
      <w:start w:val="1"/>
      <w:numFmt w:val="lowerRoman"/>
      <w:lvlText w:val="%3."/>
      <w:lvlJc w:val="right"/>
      <w:pPr>
        <w:ind w:left="1886" w:hanging="180"/>
      </w:pPr>
    </w:lvl>
    <w:lvl w:ilvl="3" w:tplc="0409000F" w:tentative="1">
      <w:start w:val="1"/>
      <w:numFmt w:val="decimal"/>
      <w:lvlText w:val="%4."/>
      <w:lvlJc w:val="left"/>
      <w:pPr>
        <w:ind w:left="2606" w:hanging="360"/>
      </w:pPr>
    </w:lvl>
    <w:lvl w:ilvl="4" w:tplc="04090019" w:tentative="1">
      <w:start w:val="1"/>
      <w:numFmt w:val="lowerLetter"/>
      <w:lvlText w:val="%5."/>
      <w:lvlJc w:val="left"/>
      <w:pPr>
        <w:ind w:left="3326" w:hanging="360"/>
      </w:pPr>
    </w:lvl>
    <w:lvl w:ilvl="5" w:tplc="0409001B" w:tentative="1">
      <w:start w:val="1"/>
      <w:numFmt w:val="lowerRoman"/>
      <w:lvlText w:val="%6."/>
      <w:lvlJc w:val="right"/>
      <w:pPr>
        <w:ind w:left="4046" w:hanging="180"/>
      </w:pPr>
    </w:lvl>
    <w:lvl w:ilvl="6" w:tplc="0409000F" w:tentative="1">
      <w:start w:val="1"/>
      <w:numFmt w:val="decimal"/>
      <w:lvlText w:val="%7."/>
      <w:lvlJc w:val="left"/>
      <w:pPr>
        <w:ind w:left="4766" w:hanging="360"/>
      </w:pPr>
    </w:lvl>
    <w:lvl w:ilvl="7" w:tplc="04090019" w:tentative="1">
      <w:start w:val="1"/>
      <w:numFmt w:val="lowerLetter"/>
      <w:lvlText w:val="%8."/>
      <w:lvlJc w:val="left"/>
      <w:pPr>
        <w:ind w:left="5486" w:hanging="360"/>
      </w:pPr>
    </w:lvl>
    <w:lvl w:ilvl="8" w:tplc="0409001B" w:tentative="1">
      <w:start w:val="1"/>
      <w:numFmt w:val="lowerRoman"/>
      <w:lvlText w:val="%9."/>
      <w:lvlJc w:val="right"/>
      <w:pPr>
        <w:ind w:left="6206" w:hanging="180"/>
      </w:pPr>
    </w:lvl>
  </w:abstractNum>
  <w:abstractNum w:abstractNumId="1" w15:restartNumberingAfterBreak="0">
    <w:nsid w:val="53C50625"/>
    <w:multiLevelType w:val="hybridMultilevel"/>
    <w:tmpl w:val="78A24DC2"/>
    <w:lvl w:ilvl="0" w:tplc="27E252DE">
      <w:start w:val="1"/>
      <w:numFmt w:val="upperLetter"/>
      <w:lvlText w:val="(%1)"/>
      <w:lvlJc w:val="left"/>
      <w:pPr>
        <w:ind w:left="100" w:hanging="400"/>
      </w:pPr>
      <w:rPr>
        <w:rFonts w:hint="default"/>
      </w:rPr>
    </w:lvl>
    <w:lvl w:ilvl="1" w:tplc="04090019" w:tentative="1">
      <w:start w:val="1"/>
      <w:numFmt w:val="lowerLetter"/>
      <w:lvlText w:val="%2."/>
      <w:lvlJc w:val="left"/>
      <w:pPr>
        <w:ind w:left="780" w:hanging="360"/>
      </w:pPr>
    </w:lvl>
    <w:lvl w:ilvl="2" w:tplc="0409001B" w:tentative="1">
      <w:start w:val="1"/>
      <w:numFmt w:val="lowerRoman"/>
      <w:lvlText w:val="%3."/>
      <w:lvlJc w:val="right"/>
      <w:pPr>
        <w:ind w:left="1500" w:hanging="180"/>
      </w:pPr>
    </w:lvl>
    <w:lvl w:ilvl="3" w:tplc="0409000F" w:tentative="1">
      <w:start w:val="1"/>
      <w:numFmt w:val="decimal"/>
      <w:lvlText w:val="%4."/>
      <w:lvlJc w:val="left"/>
      <w:pPr>
        <w:ind w:left="2220" w:hanging="360"/>
      </w:pPr>
    </w:lvl>
    <w:lvl w:ilvl="4" w:tplc="04090019" w:tentative="1">
      <w:start w:val="1"/>
      <w:numFmt w:val="lowerLetter"/>
      <w:lvlText w:val="%5."/>
      <w:lvlJc w:val="left"/>
      <w:pPr>
        <w:ind w:left="2940" w:hanging="360"/>
      </w:pPr>
    </w:lvl>
    <w:lvl w:ilvl="5" w:tplc="0409001B" w:tentative="1">
      <w:start w:val="1"/>
      <w:numFmt w:val="lowerRoman"/>
      <w:lvlText w:val="%6."/>
      <w:lvlJc w:val="right"/>
      <w:pPr>
        <w:ind w:left="3660" w:hanging="180"/>
      </w:pPr>
    </w:lvl>
    <w:lvl w:ilvl="6" w:tplc="0409000F" w:tentative="1">
      <w:start w:val="1"/>
      <w:numFmt w:val="decimal"/>
      <w:lvlText w:val="%7."/>
      <w:lvlJc w:val="left"/>
      <w:pPr>
        <w:ind w:left="4380" w:hanging="360"/>
      </w:pPr>
    </w:lvl>
    <w:lvl w:ilvl="7" w:tplc="04090019" w:tentative="1">
      <w:start w:val="1"/>
      <w:numFmt w:val="lowerLetter"/>
      <w:lvlText w:val="%8."/>
      <w:lvlJc w:val="left"/>
      <w:pPr>
        <w:ind w:left="5100" w:hanging="360"/>
      </w:pPr>
    </w:lvl>
    <w:lvl w:ilvl="8" w:tplc="0409001B" w:tentative="1">
      <w:start w:val="1"/>
      <w:numFmt w:val="lowerRoman"/>
      <w:lvlText w:val="%9."/>
      <w:lvlJc w:val="right"/>
      <w:pPr>
        <w:ind w:left="5820" w:hanging="180"/>
      </w:pPr>
    </w:lvl>
  </w:abstractNum>
  <w:num w:numId="1" w16cid:durableId="562175729">
    <w:abstractNumId w:val="1"/>
  </w:num>
  <w:num w:numId="2" w16cid:durableId="19604135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3"/>
  <w:hideSpellingErrors/>
  <w:hideGrammaticalErrors/>
  <w:activeWritingStyle w:appName="MSWord" w:lang="en-GB" w:vendorID="64" w:dllVersion="0" w:nlCheck="1" w:checkStyle="0"/>
  <w:activeWritingStyle w:appName="MSWord" w:lang="en-US" w:vendorID="64" w:dllVersion="0" w:nlCheck="1" w:checkStyle="0"/>
  <w:activeWritingStyle w:appName="MSWord" w:lang="en-CA" w:vendorID="64" w:dllVersion="0" w:nlCheck="1" w:checkStyle="0"/>
  <w:activeWritingStyle w:appName="MSWord" w:lang="en-US" w:vendorID="64" w:dllVersion="4096" w:nlCheck="1" w:checkStyle="0"/>
  <w:activeWritingStyle w:appName="MSWord" w:lang="en-GB" w:vendorID="64" w:dllVersion="4096" w:nlCheck="1" w:checkStyle="0"/>
  <w:activeWritingStyle w:appName="MSWord" w:lang="en-CA" w:vendorID="64" w:dllVersion="4096" w:nlCheck="1" w:checkStyle="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EN.InstantFormat" w:val="&lt;ENInstantFormat&gt;&lt;Enabled&gt;1&lt;/Enabled&gt;&lt;ScanUnformatted&gt;1&lt;/ScanUnformatted&gt;&lt;ScanChanges&gt;1&lt;/ScanChanges&gt;&lt;Suspended&gt;0&lt;/Suspended&gt;&lt;/ENInstantFormat&gt;"/>
    <w:docVar w:name="EN.Layout" w:val="&lt;ENLayout&gt;&lt;Style&gt;Vancouver&lt;/Style&gt;&lt;LeftDelim&gt;{&lt;/LeftDelim&gt;&lt;RightDelim&gt;}&lt;/RightDelim&gt;&lt;FontName&gt;Arial&lt;/FontName&gt;&lt;FontSize&gt;11&lt;/FontSize&gt;&lt;ReflistTitle&gt;&lt;/ReflistTitle&gt;&lt;StartingRefnum&gt;1&lt;/StartingRefnum&gt;&lt;FirstLineIndent&gt;0&lt;/FirstLineIndent&gt;&lt;HangingIndent&gt;720&lt;/HangingIndent&gt;&lt;LineSpacing&gt;2&lt;/LineSpacing&gt;&lt;SpaceAfter&gt;0&lt;/SpaceAfter&gt;&lt;HyperlinksEnabled&gt;0&lt;/HyperlinksEnabled&gt;&lt;HyperlinksVisible&gt;0&lt;/HyperlinksVisible&gt;&lt;EnableBibliographyCategories&gt;0&lt;/EnableBibliographyCategories&gt;&lt;/ENLayout&gt;"/>
    <w:docVar w:name="EN.Libraries" w:val="&lt;Libraries&gt;&lt;item db-id=&quot;wsf9xwxaps02wse9w2svste2e2xwv2t025r2&quot;&gt;HMMR 2nd sub&lt;record-ids&gt;&lt;item&gt;1&lt;/item&gt;&lt;item&gt;2&lt;/item&gt;&lt;item&gt;3&lt;/item&gt;&lt;item&gt;4&lt;/item&gt;&lt;item&gt;5&lt;/item&gt;&lt;item&gt;6&lt;/item&gt;&lt;item&gt;7&lt;/item&gt;&lt;item&gt;8&lt;/item&gt;&lt;item&gt;9&lt;/item&gt;&lt;item&gt;10&lt;/item&gt;&lt;item&gt;11&lt;/item&gt;&lt;item&gt;12&lt;/item&gt;&lt;item&gt;13&lt;/item&gt;&lt;item&gt;14&lt;/item&gt;&lt;item&gt;15&lt;/item&gt;&lt;item&gt;16&lt;/item&gt;&lt;item&gt;17&lt;/item&gt;&lt;item&gt;18&lt;/item&gt;&lt;item&gt;19&lt;/item&gt;&lt;item&gt;20&lt;/item&gt;&lt;item&gt;21&lt;/item&gt;&lt;item&gt;22&lt;/item&gt;&lt;item&gt;23&lt;/item&gt;&lt;item&gt;24&lt;/item&gt;&lt;item&gt;25&lt;/item&gt;&lt;item&gt;26&lt;/item&gt;&lt;item&gt;27&lt;/item&gt;&lt;item&gt;28&lt;/item&gt;&lt;item&gt;29&lt;/item&gt;&lt;item&gt;30&lt;/item&gt;&lt;item&gt;31&lt;/item&gt;&lt;item&gt;32&lt;/item&gt;&lt;item&gt;33&lt;/item&gt;&lt;item&gt;34&lt;/item&gt;&lt;item&gt;35&lt;/item&gt;&lt;item&gt;36&lt;/item&gt;&lt;item&gt;37&lt;/item&gt;&lt;item&gt;38&lt;/item&gt;&lt;item&gt;39&lt;/item&gt;&lt;item&gt;40&lt;/item&gt;&lt;item&gt;41&lt;/item&gt;&lt;item&gt;42&lt;/item&gt;&lt;item&gt;43&lt;/item&gt;&lt;item&gt;44&lt;/item&gt;&lt;item&gt;45&lt;/item&gt;&lt;item&gt;46&lt;/item&gt;&lt;item&gt;47&lt;/item&gt;&lt;item&gt;48&lt;/item&gt;&lt;item&gt;49&lt;/item&gt;&lt;item&gt;50&lt;/item&gt;&lt;item&gt;51&lt;/item&gt;&lt;item&gt;52&lt;/item&gt;&lt;item&gt;53&lt;/item&gt;&lt;item&gt;54&lt;/item&gt;&lt;item&gt;55&lt;/item&gt;&lt;item&gt;56&lt;/item&gt;&lt;item&gt;57&lt;/item&gt;&lt;item&gt;58&lt;/item&gt;&lt;item&gt;59&lt;/item&gt;&lt;item&gt;60&lt;/item&gt;&lt;item&gt;61&lt;/item&gt;&lt;/record-ids&gt;&lt;/item&gt;&lt;/Libraries&gt;"/>
  </w:docVars>
  <w:rsids>
    <w:rsidRoot w:val="00FF3B87"/>
    <w:rsid w:val="00000CEB"/>
    <w:rsid w:val="00004F15"/>
    <w:rsid w:val="00006942"/>
    <w:rsid w:val="00006B1D"/>
    <w:rsid w:val="0000788A"/>
    <w:rsid w:val="00010B7D"/>
    <w:rsid w:val="000131B1"/>
    <w:rsid w:val="00013CBE"/>
    <w:rsid w:val="00016369"/>
    <w:rsid w:val="000230DD"/>
    <w:rsid w:val="000232F0"/>
    <w:rsid w:val="0002398E"/>
    <w:rsid w:val="00024488"/>
    <w:rsid w:val="0002676E"/>
    <w:rsid w:val="00026C97"/>
    <w:rsid w:val="000276CB"/>
    <w:rsid w:val="000308F9"/>
    <w:rsid w:val="0003753F"/>
    <w:rsid w:val="00042658"/>
    <w:rsid w:val="00043CBE"/>
    <w:rsid w:val="00046841"/>
    <w:rsid w:val="000512E1"/>
    <w:rsid w:val="000519FE"/>
    <w:rsid w:val="000536BD"/>
    <w:rsid w:val="000536EF"/>
    <w:rsid w:val="000574B7"/>
    <w:rsid w:val="00060E63"/>
    <w:rsid w:val="0006307B"/>
    <w:rsid w:val="00065721"/>
    <w:rsid w:val="0007188E"/>
    <w:rsid w:val="00072ACE"/>
    <w:rsid w:val="00076E43"/>
    <w:rsid w:val="000845D2"/>
    <w:rsid w:val="00087984"/>
    <w:rsid w:val="00091ECA"/>
    <w:rsid w:val="00095D35"/>
    <w:rsid w:val="000A0F46"/>
    <w:rsid w:val="000A6F13"/>
    <w:rsid w:val="000A7BDE"/>
    <w:rsid w:val="000B0E8B"/>
    <w:rsid w:val="000B26C1"/>
    <w:rsid w:val="000B3010"/>
    <w:rsid w:val="000B3E60"/>
    <w:rsid w:val="000B5D69"/>
    <w:rsid w:val="000B7FE1"/>
    <w:rsid w:val="000C01ED"/>
    <w:rsid w:val="000C1ADF"/>
    <w:rsid w:val="000C2858"/>
    <w:rsid w:val="000C41F6"/>
    <w:rsid w:val="000C5D22"/>
    <w:rsid w:val="000C67AA"/>
    <w:rsid w:val="000D153C"/>
    <w:rsid w:val="000D1820"/>
    <w:rsid w:val="000D4072"/>
    <w:rsid w:val="000D5D57"/>
    <w:rsid w:val="000E6ED9"/>
    <w:rsid w:val="000E77A7"/>
    <w:rsid w:val="000F7761"/>
    <w:rsid w:val="00101238"/>
    <w:rsid w:val="00102A7F"/>
    <w:rsid w:val="00107DDD"/>
    <w:rsid w:val="00112184"/>
    <w:rsid w:val="00114ED9"/>
    <w:rsid w:val="0012236D"/>
    <w:rsid w:val="00126455"/>
    <w:rsid w:val="00127B6C"/>
    <w:rsid w:val="00131020"/>
    <w:rsid w:val="00131B43"/>
    <w:rsid w:val="00133407"/>
    <w:rsid w:val="0013452E"/>
    <w:rsid w:val="00134E7B"/>
    <w:rsid w:val="0013556F"/>
    <w:rsid w:val="00135C99"/>
    <w:rsid w:val="00136584"/>
    <w:rsid w:val="001371E5"/>
    <w:rsid w:val="001373BB"/>
    <w:rsid w:val="0014039A"/>
    <w:rsid w:val="0014093C"/>
    <w:rsid w:val="00141B70"/>
    <w:rsid w:val="00143D42"/>
    <w:rsid w:val="001510EF"/>
    <w:rsid w:val="00151247"/>
    <w:rsid w:val="00151B0F"/>
    <w:rsid w:val="00153EEA"/>
    <w:rsid w:val="001541EB"/>
    <w:rsid w:val="00155020"/>
    <w:rsid w:val="0015681C"/>
    <w:rsid w:val="00156A44"/>
    <w:rsid w:val="001574A6"/>
    <w:rsid w:val="0016265E"/>
    <w:rsid w:val="00163DD6"/>
    <w:rsid w:val="0016417D"/>
    <w:rsid w:val="001736D5"/>
    <w:rsid w:val="00173983"/>
    <w:rsid w:val="001740AD"/>
    <w:rsid w:val="001824D3"/>
    <w:rsid w:val="00187D3B"/>
    <w:rsid w:val="00192C21"/>
    <w:rsid w:val="0019478A"/>
    <w:rsid w:val="00194EB4"/>
    <w:rsid w:val="00194F31"/>
    <w:rsid w:val="001961FE"/>
    <w:rsid w:val="001973E1"/>
    <w:rsid w:val="001A0FA8"/>
    <w:rsid w:val="001A19A5"/>
    <w:rsid w:val="001A2BE3"/>
    <w:rsid w:val="001A3A33"/>
    <w:rsid w:val="001A7C13"/>
    <w:rsid w:val="001B4EE4"/>
    <w:rsid w:val="001C0BDA"/>
    <w:rsid w:val="001C15E7"/>
    <w:rsid w:val="001C1B98"/>
    <w:rsid w:val="001C2B03"/>
    <w:rsid w:val="001C369D"/>
    <w:rsid w:val="001C42A9"/>
    <w:rsid w:val="001C4A5E"/>
    <w:rsid w:val="001C64C5"/>
    <w:rsid w:val="001D3C97"/>
    <w:rsid w:val="001D4720"/>
    <w:rsid w:val="001D65CC"/>
    <w:rsid w:val="001E0EC0"/>
    <w:rsid w:val="001E18BF"/>
    <w:rsid w:val="001E6741"/>
    <w:rsid w:val="001E6893"/>
    <w:rsid w:val="001F2D3E"/>
    <w:rsid w:val="001F3378"/>
    <w:rsid w:val="001F59FE"/>
    <w:rsid w:val="001F6F75"/>
    <w:rsid w:val="001F736B"/>
    <w:rsid w:val="002001CA"/>
    <w:rsid w:val="00202C0E"/>
    <w:rsid w:val="0020671B"/>
    <w:rsid w:val="00211147"/>
    <w:rsid w:val="002129D5"/>
    <w:rsid w:val="002157B5"/>
    <w:rsid w:val="0022017F"/>
    <w:rsid w:val="00221FF3"/>
    <w:rsid w:val="00222050"/>
    <w:rsid w:val="002233DC"/>
    <w:rsid w:val="00223EC1"/>
    <w:rsid w:val="00226DC5"/>
    <w:rsid w:val="0023042A"/>
    <w:rsid w:val="002326F2"/>
    <w:rsid w:val="002328CD"/>
    <w:rsid w:val="00232FA2"/>
    <w:rsid w:val="00232FE2"/>
    <w:rsid w:val="00233984"/>
    <w:rsid w:val="002339F8"/>
    <w:rsid w:val="00233A8A"/>
    <w:rsid w:val="00237D91"/>
    <w:rsid w:val="0024073E"/>
    <w:rsid w:val="002556E7"/>
    <w:rsid w:val="00255A3E"/>
    <w:rsid w:val="00255F1A"/>
    <w:rsid w:val="0025762C"/>
    <w:rsid w:val="0026282E"/>
    <w:rsid w:val="00262AF8"/>
    <w:rsid w:val="00267C2D"/>
    <w:rsid w:val="00270338"/>
    <w:rsid w:val="00273035"/>
    <w:rsid w:val="00273C9C"/>
    <w:rsid w:val="00274447"/>
    <w:rsid w:val="0027627C"/>
    <w:rsid w:val="00281983"/>
    <w:rsid w:val="00284226"/>
    <w:rsid w:val="00284446"/>
    <w:rsid w:val="00287FA6"/>
    <w:rsid w:val="00290263"/>
    <w:rsid w:val="0029191E"/>
    <w:rsid w:val="00291D29"/>
    <w:rsid w:val="00292AF3"/>
    <w:rsid w:val="00292F49"/>
    <w:rsid w:val="002934D3"/>
    <w:rsid w:val="00293924"/>
    <w:rsid w:val="00295112"/>
    <w:rsid w:val="002966B7"/>
    <w:rsid w:val="002974C3"/>
    <w:rsid w:val="002A0761"/>
    <w:rsid w:val="002A109F"/>
    <w:rsid w:val="002A2111"/>
    <w:rsid w:val="002B0E56"/>
    <w:rsid w:val="002B1003"/>
    <w:rsid w:val="002B39B9"/>
    <w:rsid w:val="002B4481"/>
    <w:rsid w:val="002B48CC"/>
    <w:rsid w:val="002B620D"/>
    <w:rsid w:val="002C33E3"/>
    <w:rsid w:val="002C49DC"/>
    <w:rsid w:val="002D01E8"/>
    <w:rsid w:val="002D08AE"/>
    <w:rsid w:val="002D49B5"/>
    <w:rsid w:val="002D5D5C"/>
    <w:rsid w:val="002D6520"/>
    <w:rsid w:val="002E1604"/>
    <w:rsid w:val="002E16C0"/>
    <w:rsid w:val="002E7CD5"/>
    <w:rsid w:val="002F0B48"/>
    <w:rsid w:val="002F11E2"/>
    <w:rsid w:val="002F26CD"/>
    <w:rsid w:val="002F3A7A"/>
    <w:rsid w:val="003007AE"/>
    <w:rsid w:val="00300893"/>
    <w:rsid w:val="00306714"/>
    <w:rsid w:val="00310128"/>
    <w:rsid w:val="00310C76"/>
    <w:rsid w:val="00311D9E"/>
    <w:rsid w:val="00312FE3"/>
    <w:rsid w:val="00313B94"/>
    <w:rsid w:val="00314C48"/>
    <w:rsid w:val="00314D47"/>
    <w:rsid w:val="003250C2"/>
    <w:rsid w:val="003258F3"/>
    <w:rsid w:val="003272A4"/>
    <w:rsid w:val="003278E4"/>
    <w:rsid w:val="00327C8D"/>
    <w:rsid w:val="00331C35"/>
    <w:rsid w:val="00333F0F"/>
    <w:rsid w:val="00335159"/>
    <w:rsid w:val="003375A3"/>
    <w:rsid w:val="00337EDA"/>
    <w:rsid w:val="00342798"/>
    <w:rsid w:val="0034586D"/>
    <w:rsid w:val="00353B2B"/>
    <w:rsid w:val="00353C9E"/>
    <w:rsid w:val="00355608"/>
    <w:rsid w:val="003558FC"/>
    <w:rsid w:val="00361EF9"/>
    <w:rsid w:val="003655DF"/>
    <w:rsid w:val="00367C62"/>
    <w:rsid w:val="00367F1A"/>
    <w:rsid w:val="00370B10"/>
    <w:rsid w:val="003724C3"/>
    <w:rsid w:val="0037331D"/>
    <w:rsid w:val="00374CFE"/>
    <w:rsid w:val="00380AF1"/>
    <w:rsid w:val="00383D91"/>
    <w:rsid w:val="003845C4"/>
    <w:rsid w:val="00391082"/>
    <w:rsid w:val="00391FAE"/>
    <w:rsid w:val="003949C3"/>
    <w:rsid w:val="00394CF5"/>
    <w:rsid w:val="00396B96"/>
    <w:rsid w:val="003A04E5"/>
    <w:rsid w:val="003A0937"/>
    <w:rsid w:val="003A1A29"/>
    <w:rsid w:val="003A1F03"/>
    <w:rsid w:val="003A298C"/>
    <w:rsid w:val="003A62C6"/>
    <w:rsid w:val="003A635A"/>
    <w:rsid w:val="003A77B8"/>
    <w:rsid w:val="003A7873"/>
    <w:rsid w:val="003B2235"/>
    <w:rsid w:val="003C1DBC"/>
    <w:rsid w:val="003C42E5"/>
    <w:rsid w:val="003C4A61"/>
    <w:rsid w:val="003C7737"/>
    <w:rsid w:val="003D0734"/>
    <w:rsid w:val="003D0C71"/>
    <w:rsid w:val="003D0EB7"/>
    <w:rsid w:val="003D104A"/>
    <w:rsid w:val="003D150E"/>
    <w:rsid w:val="003D392D"/>
    <w:rsid w:val="003D3A0B"/>
    <w:rsid w:val="003D4259"/>
    <w:rsid w:val="003D5BAE"/>
    <w:rsid w:val="003D5D9E"/>
    <w:rsid w:val="003D6219"/>
    <w:rsid w:val="003D7A68"/>
    <w:rsid w:val="003E103B"/>
    <w:rsid w:val="003E5216"/>
    <w:rsid w:val="00401652"/>
    <w:rsid w:val="004054B5"/>
    <w:rsid w:val="00405876"/>
    <w:rsid w:val="004060FA"/>
    <w:rsid w:val="004067D5"/>
    <w:rsid w:val="0040763A"/>
    <w:rsid w:val="00421119"/>
    <w:rsid w:val="00421B99"/>
    <w:rsid w:val="00423ED5"/>
    <w:rsid w:val="004267B3"/>
    <w:rsid w:val="00426934"/>
    <w:rsid w:val="0043204F"/>
    <w:rsid w:val="0043438C"/>
    <w:rsid w:val="004415F4"/>
    <w:rsid w:val="0044244F"/>
    <w:rsid w:val="00444ECB"/>
    <w:rsid w:val="00447244"/>
    <w:rsid w:val="0044795B"/>
    <w:rsid w:val="00452D6E"/>
    <w:rsid w:val="0045318C"/>
    <w:rsid w:val="004549DA"/>
    <w:rsid w:val="0045515A"/>
    <w:rsid w:val="00456553"/>
    <w:rsid w:val="004579C8"/>
    <w:rsid w:val="00462FD9"/>
    <w:rsid w:val="004630C8"/>
    <w:rsid w:val="004640F6"/>
    <w:rsid w:val="00464DF0"/>
    <w:rsid w:val="00466917"/>
    <w:rsid w:val="00466FA0"/>
    <w:rsid w:val="004726B4"/>
    <w:rsid w:val="00473A30"/>
    <w:rsid w:val="0047455A"/>
    <w:rsid w:val="00484565"/>
    <w:rsid w:val="00490290"/>
    <w:rsid w:val="00490499"/>
    <w:rsid w:val="0049428D"/>
    <w:rsid w:val="00497DDE"/>
    <w:rsid w:val="004A4757"/>
    <w:rsid w:val="004A5472"/>
    <w:rsid w:val="004A6FAA"/>
    <w:rsid w:val="004B0379"/>
    <w:rsid w:val="004B0B49"/>
    <w:rsid w:val="004B30C4"/>
    <w:rsid w:val="004B45B4"/>
    <w:rsid w:val="004B4F12"/>
    <w:rsid w:val="004C748F"/>
    <w:rsid w:val="004D0013"/>
    <w:rsid w:val="004D074D"/>
    <w:rsid w:val="004D3D62"/>
    <w:rsid w:val="004D5E5E"/>
    <w:rsid w:val="004E04CB"/>
    <w:rsid w:val="004E2474"/>
    <w:rsid w:val="004E6B6F"/>
    <w:rsid w:val="004E70D0"/>
    <w:rsid w:val="004F0ED4"/>
    <w:rsid w:val="004F1106"/>
    <w:rsid w:val="004F292A"/>
    <w:rsid w:val="00500A57"/>
    <w:rsid w:val="005012C2"/>
    <w:rsid w:val="00505DF0"/>
    <w:rsid w:val="005109B1"/>
    <w:rsid w:val="00513F7B"/>
    <w:rsid w:val="00514030"/>
    <w:rsid w:val="00521452"/>
    <w:rsid w:val="00521DFC"/>
    <w:rsid w:val="0052253B"/>
    <w:rsid w:val="00523977"/>
    <w:rsid w:val="00524398"/>
    <w:rsid w:val="005275ED"/>
    <w:rsid w:val="00530411"/>
    <w:rsid w:val="005312AE"/>
    <w:rsid w:val="0053152C"/>
    <w:rsid w:val="0053171B"/>
    <w:rsid w:val="00533083"/>
    <w:rsid w:val="00533F6E"/>
    <w:rsid w:val="005352CD"/>
    <w:rsid w:val="00536146"/>
    <w:rsid w:val="00541519"/>
    <w:rsid w:val="00551CB0"/>
    <w:rsid w:val="00552CB4"/>
    <w:rsid w:val="00552F19"/>
    <w:rsid w:val="00553F97"/>
    <w:rsid w:val="00555DDD"/>
    <w:rsid w:val="00557FF9"/>
    <w:rsid w:val="00565054"/>
    <w:rsid w:val="005678A8"/>
    <w:rsid w:val="00571A71"/>
    <w:rsid w:val="00572248"/>
    <w:rsid w:val="005737D7"/>
    <w:rsid w:val="00583D66"/>
    <w:rsid w:val="005850D9"/>
    <w:rsid w:val="00586CF2"/>
    <w:rsid w:val="00591240"/>
    <w:rsid w:val="005922BE"/>
    <w:rsid w:val="005945DD"/>
    <w:rsid w:val="00594BEC"/>
    <w:rsid w:val="00596CC9"/>
    <w:rsid w:val="005A092F"/>
    <w:rsid w:val="005A35CE"/>
    <w:rsid w:val="005A653C"/>
    <w:rsid w:val="005B323B"/>
    <w:rsid w:val="005B636F"/>
    <w:rsid w:val="005C2933"/>
    <w:rsid w:val="005C2FB7"/>
    <w:rsid w:val="005C2FC8"/>
    <w:rsid w:val="005C34A1"/>
    <w:rsid w:val="005C373C"/>
    <w:rsid w:val="005C797D"/>
    <w:rsid w:val="005D09F6"/>
    <w:rsid w:val="005D2D21"/>
    <w:rsid w:val="005F54E0"/>
    <w:rsid w:val="00600788"/>
    <w:rsid w:val="00600FA4"/>
    <w:rsid w:val="00604318"/>
    <w:rsid w:val="00606237"/>
    <w:rsid w:val="0060626F"/>
    <w:rsid w:val="006108F4"/>
    <w:rsid w:val="00610FD2"/>
    <w:rsid w:val="00625944"/>
    <w:rsid w:val="00626900"/>
    <w:rsid w:val="006323C4"/>
    <w:rsid w:val="00634C15"/>
    <w:rsid w:val="00635DE1"/>
    <w:rsid w:val="006369BE"/>
    <w:rsid w:val="00637223"/>
    <w:rsid w:val="00641304"/>
    <w:rsid w:val="00646A5C"/>
    <w:rsid w:val="0065552A"/>
    <w:rsid w:val="0066210B"/>
    <w:rsid w:val="006636AD"/>
    <w:rsid w:val="00663A4C"/>
    <w:rsid w:val="006651B2"/>
    <w:rsid w:val="00665CFA"/>
    <w:rsid w:val="00666F20"/>
    <w:rsid w:val="00667320"/>
    <w:rsid w:val="0067291D"/>
    <w:rsid w:val="00673BD1"/>
    <w:rsid w:val="006750CD"/>
    <w:rsid w:val="00675F17"/>
    <w:rsid w:val="006766D2"/>
    <w:rsid w:val="006805E6"/>
    <w:rsid w:val="00681344"/>
    <w:rsid w:val="00681A1A"/>
    <w:rsid w:val="006834B7"/>
    <w:rsid w:val="00685990"/>
    <w:rsid w:val="006865C0"/>
    <w:rsid w:val="00690350"/>
    <w:rsid w:val="006903BB"/>
    <w:rsid w:val="00691885"/>
    <w:rsid w:val="00691C9A"/>
    <w:rsid w:val="00692036"/>
    <w:rsid w:val="00692D1A"/>
    <w:rsid w:val="006A0275"/>
    <w:rsid w:val="006A286D"/>
    <w:rsid w:val="006A69B9"/>
    <w:rsid w:val="006A742F"/>
    <w:rsid w:val="006B0962"/>
    <w:rsid w:val="006B177B"/>
    <w:rsid w:val="006B60F3"/>
    <w:rsid w:val="006B6314"/>
    <w:rsid w:val="006B7563"/>
    <w:rsid w:val="006C13AC"/>
    <w:rsid w:val="006C211B"/>
    <w:rsid w:val="006C2EB2"/>
    <w:rsid w:val="006C2EC0"/>
    <w:rsid w:val="006C3469"/>
    <w:rsid w:val="006C48F2"/>
    <w:rsid w:val="006C74CF"/>
    <w:rsid w:val="006C7FD7"/>
    <w:rsid w:val="006D45AB"/>
    <w:rsid w:val="006D4A9C"/>
    <w:rsid w:val="006D566B"/>
    <w:rsid w:val="006D58BD"/>
    <w:rsid w:val="006E3FA0"/>
    <w:rsid w:val="006E45FC"/>
    <w:rsid w:val="006F067A"/>
    <w:rsid w:val="006F1C87"/>
    <w:rsid w:val="006F5C9F"/>
    <w:rsid w:val="006F6B97"/>
    <w:rsid w:val="006F6FA6"/>
    <w:rsid w:val="007017D7"/>
    <w:rsid w:val="00702E44"/>
    <w:rsid w:val="007040F9"/>
    <w:rsid w:val="007075DB"/>
    <w:rsid w:val="00707C6F"/>
    <w:rsid w:val="007106B3"/>
    <w:rsid w:val="00713A97"/>
    <w:rsid w:val="0072171B"/>
    <w:rsid w:val="00723346"/>
    <w:rsid w:val="00725CCF"/>
    <w:rsid w:val="007266E5"/>
    <w:rsid w:val="00730245"/>
    <w:rsid w:val="00731B16"/>
    <w:rsid w:val="00733D13"/>
    <w:rsid w:val="00733F5B"/>
    <w:rsid w:val="0073679F"/>
    <w:rsid w:val="00736A31"/>
    <w:rsid w:val="007377E7"/>
    <w:rsid w:val="00755FBE"/>
    <w:rsid w:val="00756702"/>
    <w:rsid w:val="0076189D"/>
    <w:rsid w:val="00761E53"/>
    <w:rsid w:val="00762B2A"/>
    <w:rsid w:val="00763459"/>
    <w:rsid w:val="00763EEE"/>
    <w:rsid w:val="00771B72"/>
    <w:rsid w:val="00773412"/>
    <w:rsid w:val="00776AFB"/>
    <w:rsid w:val="0078039B"/>
    <w:rsid w:val="00784E61"/>
    <w:rsid w:val="00785B9F"/>
    <w:rsid w:val="00787330"/>
    <w:rsid w:val="007974DA"/>
    <w:rsid w:val="007A709C"/>
    <w:rsid w:val="007A793D"/>
    <w:rsid w:val="007A7C4E"/>
    <w:rsid w:val="007C030F"/>
    <w:rsid w:val="007C2BF0"/>
    <w:rsid w:val="007C4D24"/>
    <w:rsid w:val="007C649E"/>
    <w:rsid w:val="007D0338"/>
    <w:rsid w:val="007D0B73"/>
    <w:rsid w:val="007D1910"/>
    <w:rsid w:val="007D2624"/>
    <w:rsid w:val="007D6865"/>
    <w:rsid w:val="007D6E88"/>
    <w:rsid w:val="007E017B"/>
    <w:rsid w:val="007E0301"/>
    <w:rsid w:val="007E12C4"/>
    <w:rsid w:val="007E1D5A"/>
    <w:rsid w:val="007E37A3"/>
    <w:rsid w:val="007E4927"/>
    <w:rsid w:val="007E4F0B"/>
    <w:rsid w:val="007E6940"/>
    <w:rsid w:val="007E7FC4"/>
    <w:rsid w:val="007F16C4"/>
    <w:rsid w:val="007F1B93"/>
    <w:rsid w:val="007F23F0"/>
    <w:rsid w:val="007F2BBE"/>
    <w:rsid w:val="007F30BA"/>
    <w:rsid w:val="007F3E52"/>
    <w:rsid w:val="007F5B07"/>
    <w:rsid w:val="008047C8"/>
    <w:rsid w:val="00810929"/>
    <w:rsid w:val="008118FB"/>
    <w:rsid w:val="00811AC2"/>
    <w:rsid w:val="00814182"/>
    <w:rsid w:val="0081558A"/>
    <w:rsid w:val="00815C1A"/>
    <w:rsid w:val="00817F8E"/>
    <w:rsid w:val="008209D0"/>
    <w:rsid w:val="00821B4F"/>
    <w:rsid w:val="0082395D"/>
    <w:rsid w:val="008239D7"/>
    <w:rsid w:val="00823C5E"/>
    <w:rsid w:val="008250A9"/>
    <w:rsid w:val="008260B5"/>
    <w:rsid w:val="00826217"/>
    <w:rsid w:val="00826758"/>
    <w:rsid w:val="00831CBA"/>
    <w:rsid w:val="008324DA"/>
    <w:rsid w:val="008328FC"/>
    <w:rsid w:val="00835079"/>
    <w:rsid w:val="00835359"/>
    <w:rsid w:val="00840378"/>
    <w:rsid w:val="00840A49"/>
    <w:rsid w:val="00841243"/>
    <w:rsid w:val="008418DF"/>
    <w:rsid w:val="00844495"/>
    <w:rsid w:val="00850D78"/>
    <w:rsid w:val="008512C5"/>
    <w:rsid w:val="00853B2B"/>
    <w:rsid w:val="00853BDF"/>
    <w:rsid w:val="008546DE"/>
    <w:rsid w:val="00854B97"/>
    <w:rsid w:val="00855651"/>
    <w:rsid w:val="00856986"/>
    <w:rsid w:val="008577B0"/>
    <w:rsid w:val="00857FEB"/>
    <w:rsid w:val="00860667"/>
    <w:rsid w:val="00867679"/>
    <w:rsid w:val="00870B72"/>
    <w:rsid w:val="00871C98"/>
    <w:rsid w:val="0087577A"/>
    <w:rsid w:val="008770D5"/>
    <w:rsid w:val="0087785C"/>
    <w:rsid w:val="0087787B"/>
    <w:rsid w:val="00880FC5"/>
    <w:rsid w:val="0088340D"/>
    <w:rsid w:val="008854FD"/>
    <w:rsid w:val="00893D0D"/>
    <w:rsid w:val="008949FE"/>
    <w:rsid w:val="00895E1C"/>
    <w:rsid w:val="00895EDF"/>
    <w:rsid w:val="008965EE"/>
    <w:rsid w:val="00897F5B"/>
    <w:rsid w:val="008A405D"/>
    <w:rsid w:val="008B0409"/>
    <w:rsid w:val="008B45C1"/>
    <w:rsid w:val="008B520C"/>
    <w:rsid w:val="008B5761"/>
    <w:rsid w:val="008B5A90"/>
    <w:rsid w:val="008C0137"/>
    <w:rsid w:val="008C0B1B"/>
    <w:rsid w:val="008C2890"/>
    <w:rsid w:val="008D3DC2"/>
    <w:rsid w:val="008D5DC4"/>
    <w:rsid w:val="008D7A4A"/>
    <w:rsid w:val="008D7B9E"/>
    <w:rsid w:val="008E0C6C"/>
    <w:rsid w:val="008E206B"/>
    <w:rsid w:val="008F0719"/>
    <w:rsid w:val="008F0BE0"/>
    <w:rsid w:val="008F0D74"/>
    <w:rsid w:val="008F5D9D"/>
    <w:rsid w:val="008F6A88"/>
    <w:rsid w:val="00902DF1"/>
    <w:rsid w:val="0090404B"/>
    <w:rsid w:val="00904BE4"/>
    <w:rsid w:val="0090541F"/>
    <w:rsid w:val="0090641E"/>
    <w:rsid w:val="00906CA5"/>
    <w:rsid w:val="009109E0"/>
    <w:rsid w:val="00912F9E"/>
    <w:rsid w:val="009133D7"/>
    <w:rsid w:val="0092106D"/>
    <w:rsid w:val="009243A8"/>
    <w:rsid w:val="00924677"/>
    <w:rsid w:val="009268A7"/>
    <w:rsid w:val="00930D2A"/>
    <w:rsid w:val="0093285A"/>
    <w:rsid w:val="00932A69"/>
    <w:rsid w:val="00940447"/>
    <w:rsid w:val="00940CD7"/>
    <w:rsid w:val="00943CB0"/>
    <w:rsid w:val="00945FAF"/>
    <w:rsid w:val="009519D3"/>
    <w:rsid w:val="00952BF6"/>
    <w:rsid w:val="009558E0"/>
    <w:rsid w:val="00956869"/>
    <w:rsid w:val="00957EBD"/>
    <w:rsid w:val="009614F9"/>
    <w:rsid w:val="00962D58"/>
    <w:rsid w:val="009633CA"/>
    <w:rsid w:val="0096345B"/>
    <w:rsid w:val="00963F96"/>
    <w:rsid w:val="00965061"/>
    <w:rsid w:val="00966472"/>
    <w:rsid w:val="0096736A"/>
    <w:rsid w:val="00973E67"/>
    <w:rsid w:val="009748CC"/>
    <w:rsid w:val="00977706"/>
    <w:rsid w:val="009842DA"/>
    <w:rsid w:val="009909EC"/>
    <w:rsid w:val="00990ECB"/>
    <w:rsid w:val="00991127"/>
    <w:rsid w:val="00993EEE"/>
    <w:rsid w:val="00994862"/>
    <w:rsid w:val="00994DB8"/>
    <w:rsid w:val="009A0CBE"/>
    <w:rsid w:val="009A38D7"/>
    <w:rsid w:val="009A3B73"/>
    <w:rsid w:val="009A56DB"/>
    <w:rsid w:val="009A71CA"/>
    <w:rsid w:val="009B01E5"/>
    <w:rsid w:val="009B1D68"/>
    <w:rsid w:val="009B4A28"/>
    <w:rsid w:val="009B4FBA"/>
    <w:rsid w:val="009B6796"/>
    <w:rsid w:val="009C0520"/>
    <w:rsid w:val="009C0925"/>
    <w:rsid w:val="009C35AE"/>
    <w:rsid w:val="009C658C"/>
    <w:rsid w:val="009D0D5B"/>
    <w:rsid w:val="009D106A"/>
    <w:rsid w:val="009D3006"/>
    <w:rsid w:val="009D3AD5"/>
    <w:rsid w:val="009D503C"/>
    <w:rsid w:val="009D6A69"/>
    <w:rsid w:val="009E009C"/>
    <w:rsid w:val="009E4D50"/>
    <w:rsid w:val="009E511F"/>
    <w:rsid w:val="009E6901"/>
    <w:rsid w:val="009F03BA"/>
    <w:rsid w:val="009F1CBE"/>
    <w:rsid w:val="009F29FB"/>
    <w:rsid w:val="009F2DAB"/>
    <w:rsid w:val="009F2F5A"/>
    <w:rsid w:val="009F42B0"/>
    <w:rsid w:val="00A0407F"/>
    <w:rsid w:val="00A0504A"/>
    <w:rsid w:val="00A108C7"/>
    <w:rsid w:val="00A14D34"/>
    <w:rsid w:val="00A20547"/>
    <w:rsid w:val="00A23529"/>
    <w:rsid w:val="00A23B38"/>
    <w:rsid w:val="00A300D4"/>
    <w:rsid w:val="00A41CDE"/>
    <w:rsid w:val="00A432CC"/>
    <w:rsid w:val="00A459A0"/>
    <w:rsid w:val="00A45E00"/>
    <w:rsid w:val="00A46B54"/>
    <w:rsid w:val="00A46D99"/>
    <w:rsid w:val="00A50E19"/>
    <w:rsid w:val="00A5136A"/>
    <w:rsid w:val="00A51BDD"/>
    <w:rsid w:val="00A53682"/>
    <w:rsid w:val="00A53C7E"/>
    <w:rsid w:val="00A5403D"/>
    <w:rsid w:val="00A55A35"/>
    <w:rsid w:val="00A56E31"/>
    <w:rsid w:val="00A6021E"/>
    <w:rsid w:val="00A6361D"/>
    <w:rsid w:val="00A64A54"/>
    <w:rsid w:val="00A65139"/>
    <w:rsid w:val="00A66A10"/>
    <w:rsid w:val="00A67A33"/>
    <w:rsid w:val="00A67FCA"/>
    <w:rsid w:val="00A7035E"/>
    <w:rsid w:val="00A71E01"/>
    <w:rsid w:val="00A7203C"/>
    <w:rsid w:val="00A72770"/>
    <w:rsid w:val="00A76151"/>
    <w:rsid w:val="00A76734"/>
    <w:rsid w:val="00A81EA5"/>
    <w:rsid w:val="00A86A35"/>
    <w:rsid w:val="00A90993"/>
    <w:rsid w:val="00A90CB5"/>
    <w:rsid w:val="00A91318"/>
    <w:rsid w:val="00A931E3"/>
    <w:rsid w:val="00A97CC7"/>
    <w:rsid w:val="00A97CDF"/>
    <w:rsid w:val="00A97F94"/>
    <w:rsid w:val="00AA14E3"/>
    <w:rsid w:val="00AA7388"/>
    <w:rsid w:val="00AA76C2"/>
    <w:rsid w:val="00AB08CE"/>
    <w:rsid w:val="00AB3505"/>
    <w:rsid w:val="00AB3FFB"/>
    <w:rsid w:val="00AB742D"/>
    <w:rsid w:val="00AB779D"/>
    <w:rsid w:val="00AB794E"/>
    <w:rsid w:val="00AC06C7"/>
    <w:rsid w:val="00AC2284"/>
    <w:rsid w:val="00AC24B1"/>
    <w:rsid w:val="00AC2DE9"/>
    <w:rsid w:val="00AC5B00"/>
    <w:rsid w:val="00AC5B17"/>
    <w:rsid w:val="00AC7216"/>
    <w:rsid w:val="00AD0446"/>
    <w:rsid w:val="00AD5D79"/>
    <w:rsid w:val="00AE1409"/>
    <w:rsid w:val="00AE20C1"/>
    <w:rsid w:val="00AE47A0"/>
    <w:rsid w:val="00AE4B47"/>
    <w:rsid w:val="00AE6B5D"/>
    <w:rsid w:val="00AF157B"/>
    <w:rsid w:val="00AF7039"/>
    <w:rsid w:val="00AF70F1"/>
    <w:rsid w:val="00B01316"/>
    <w:rsid w:val="00B01F5A"/>
    <w:rsid w:val="00B03BAB"/>
    <w:rsid w:val="00B0661C"/>
    <w:rsid w:val="00B07A9B"/>
    <w:rsid w:val="00B10E2B"/>
    <w:rsid w:val="00B1175A"/>
    <w:rsid w:val="00B14FEF"/>
    <w:rsid w:val="00B160D7"/>
    <w:rsid w:val="00B1730B"/>
    <w:rsid w:val="00B2434C"/>
    <w:rsid w:val="00B26DE1"/>
    <w:rsid w:val="00B27492"/>
    <w:rsid w:val="00B3225D"/>
    <w:rsid w:val="00B3303A"/>
    <w:rsid w:val="00B350F6"/>
    <w:rsid w:val="00B3533E"/>
    <w:rsid w:val="00B36465"/>
    <w:rsid w:val="00B37E57"/>
    <w:rsid w:val="00B40BB9"/>
    <w:rsid w:val="00B40F4E"/>
    <w:rsid w:val="00B433E1"/>
    <w:rsid w:val="00B43C4A"/>
    <w:rsid w:val="00B44C44"/>
    <w:rsid w:val="00B456D8"/>
    <w:rsid w:val="00B468F7"/>
    <w:rsid w:val="00B47A0C"/>
    <w:rsid w:val="00B55AC8"/>
    <w:rsid w:val="00B60C1C"/>
    <w:rsid w:val="00B621E1"/>
    <w:rsid w:val="00B63E10"/>
    <w:rsid w:val="00B6783B"/>
    <w:rsid w:val="00B701E1"/>
    <w:rsid w:val="00B71B88"/>
    <w:rsid w:val="00B72547"/>
    <w:rsid w:val="00B72B75"/>
    <w:rsid w:val="00B75E4C"/>
    <w:rsid w:val="00B81DCE"/>
    <w:rsid w:val="00B83EC4"/>
    <w:rsid w:val="00B84EF3"/>
    <w:rsid w:val="00B855F0"/>
    <w:rsid w:val="00B9139A"/>
    <w:rsid w:val="00B93405"/>
    <w:rsid w:val="00B9344F"/>
    <w:rsid w:val="00B93B52"/>
    <w:rsid w:val="00B94846"/>
    <w:rsid w:val="00B96899"/>
    <w:rsid w:val="00B97BF7"/>
    <w:rsid w:val="00BA137C"/>
    <w:rsid w:val="00BA16B4"/>
    <w:rsid w:val="00BA452A"/>
    <w:rsid w:val="00BA53FA"/>
    <w:rsid w:val="00BA56D8"/>
    <w:rsid w:val="00BB0596"/>
    <w:rsid w:val="00BB181D"/>
    <w:rsid w:val="00BB1B8E"/>
    <w:rsid w:val="00BB3E46"/>
    <w:rsid w:val="00BC0A10"/>
    <w:rsid w:val="00BC1742"/>
    <w:rsid w:val="00BC1FD5"/>
    <w:rsid w:val="00BC3CDD"/>
    <w:rsid w:val="00BD2C14"/>
    <w:rsid w:val="00BD422B"/>
    <w:rsid w:val="00BD4E26"/>
    <w:rsid w:val="00BD7B6D"/>
    <w:rsid w:val="00BE05BC"/>
    <w:rsid w:val="00BE4A9F"/>
    <w:rsid w:val="00BE5DDC"/>
    <w:rsid w:val="00BF0E40"/>
    <w:rsid w:val="00BF2320"/>
    <w:rsid w:val="00BF5FA2"/>
    <w:rsid w:val="00C0119B"/>
    <w:rsid w:val="00C02B7D"/>
    <w:rsid w:val="00C03207"/>
    <w:rsid w:val="00C04A23"/>
    <w:rsid w:val="00C05718"/>
    <w:rsid w:val="00C07ECA"/>
    <w:rsid w:val="00C119D4"/>
    <w:rsid w:val="00C13D47"/>
    <w:rsid w:val="00C15F2B"/>
    <w:rsid w:val="00C162D8"/>
    <w:rsid w:val="00C17BA3"/>
    <w:rsid w:val="00C2041A"/>
    <w:rsid w:val="00C20D53"/>
    <w:rsid w:val="00C22019"/>
    <w:rsid w:val="00C26312"/>
    <w:rsid w:val="00C30930"/>
    <w:rsid w:val="00C315D7"/>
    <w:rsid w:val="00C3502E"/>
    <w:rsid w:val="00C37940"/>
    <w:rsid w:val="00C4016A"/>
    <w:rsid w:val="00C40419"/>
    <w:rsid w:val="00C40AFC"/>
    <w:rsid w:val="00C46675"/>
    <w:rsid w:val="00C47B7F"/>
    <w:rsid w:val="00C47FE1"/>
    <w:rsid w:val="00C52D3C"/>
    <w:rsid w:val="00C55514"/>
    <w:rsid w:val="00C578D4"/>
    <w:rsid w:val="00C613E2"/>
    <w:rsid w:val="00C6284C"/>
    <w:rsid w:val="00C64D63"/>
    <w:rsid w:val="00C67D76"/>
    <w:rsid w:val="00C7034C"/>
    <w:rsid w:val="00C80ED0"/>
    <w:rsid w:val="00C81E6A"/>
    <w:rsid w:val="00C859C6"/>
    <w:rsid w:val="00C90E63"/>
    <w:rsid w:val="00C926AB"/>
    <w:rsid w:val="00C97DED"/>
    <w:rsid w:val="00CA27FB"/>
    <w:rsid w:val="00CA40C8"/>
    <w:rsid w:val="00CA45FF"/>
    <w:rsid w:val="00CA659F"/>
    <w:rsid w:val="00CA6B03"/>
    <w:rsid w:val="00CA7F03"/>
    <w:rsid w:val="00CA7FC1"/>
    <w:rsid w:val="00CB143C"/>
    <w:rsid w:val="00CC0335"/>
    <w:rsid w:val="00CC4E41"/>
    <w:rsid w:val="00CC57B1"/>
    <w:rsid w:val="00CD4BBF"/>
    <w:rsid w:val="00CD7BFD"/>
    <w:rsid w:val="00CE1107"/>
    <w:rsid w:val="00CE164C"/>
    <w:rsid w:val="00CE2A72"/>
    <w:rsid w:val="00CE433E"/>
    <w:rsid w:val="00CE779B"/>
    <w:rsid w:val="00CF0540"/>
    <w:rsid w:val="00CF37BA"/>
    <w:rsid w:val="00CF73B8"/>
    <w:rsid w:val="00D00ECA"/>
    <w:rsid w:val="00D01A6B"/>
    <w:rsid w:val="00D02EC6"/>
    <w:rsid w:val="00D07552"/>
    <w:rsid w:val="00D1002E"/>
    <w:rsid w:val="00D14DAF"/>
    <w:rsid w:val="00D157EB"/>
    <w:rsid w:val="00D16B35"/>
    <w:rsid w:val="00D23C83"/>
    <w:rsid w:val="00D33CAE"/>
    <w:rsid w:val="00D34139"/>
    <w:rsid w:val="00D34ED7"/>
    <w:rsid w:val="00D40D12"/>
    <w:rsid w:val="00D42CB4"/>
    <w:rsid w:val="00D43201"/>
    <w:rsid w:val="00D43C06"/>
    <w:rsid w:val="00D44A60"/>
    <w:rsid w:val="00D45FFF"/>
    <w:rsid w:val="00D46937"/>
    <w:rsid w:val="00D47919"/>
    <w:rsid w:val="00D47A1F"/>
    <w:rsid w:val="00D55487"/>
    <w:rsid w:val="00D56957"/>
    <w:rsid w:val="00D570EE"/>
    <w:rsid w:val="00D611AC"/>
    <w:rsid w:val="00D61318"/>
    <w:rsid w:val="00D618A3"/>
    <w:rsid w:val="00D63816"/>
    <w:rsid w:val="00D660E7"/>
    <w:rsid w:val="00D6620D"/>
    <w:rsid w:val="00D671DA"/>
    <w:rsid w:val="00D6787F"/>
    <w:rsid w:val="00D71479"/>
    <w:rsid w:val="00D726DC"/>
    <w:rsid w:val="00D72D69"/>
    <w:rsid w:val="00D75B9B"/>
    <w:rsid w:val="00D76FCE"/>
    <w:rsid w:val="00D8089F"/>
    <w:rsid w:val="00D8170B"/>
    <w:rsid w:val="00D848FA"/>
    <w:rsid w:val="00D84C29"/>
    <w:rsid w:val="00D868A9"/>
    <w:rsid w:val="00D86BB4"/>
    <w:rsid w:val="00D92100"/>
    <w:rsid w:val="00D96A42"/>
    <w:rsid w:val="00D979EF"/>
    <w:rsid w:val="00DA3DDF"/>
    <w:rsid w:val="00DA55D1"/>
    <w:rsid w:val="00DA5E42"/>
    <w:rsid w:val="00DA7E84"/>
    <w:rsid w:val="00DB0426"/>
    <w:rsid w:val="00DB20AC"/>
    <w:rsid w:val="00DB3DB0"/>
    <w:rsid w:val="00DB433C"/>
    <w:rsid w:val="00DB623F"/>
    <w:rsid w:val="00DB6D28"/>
    <w:rsid w:val="00DC2112"/>
    <w:rsid w:val="00DC273B"/>
    <w:rsid w:val="00DC2B4C"/>
    <w:rsid w:val="00DC6399"/>
    <w:rsid w:val="00DD2DF1"/>
    <w:rsid w:val="00DD53EA"/>
    <w:rsid w:val="00DE1BDA"/>
    <w:rsid w:val="00DE55E3"/>
    <w:rsid w:val="00DE7AEB"/>
    <w:rsid w:val="00DF0488"/>
    <w:rsid w:val="00DF2742"/>
    <w:rsid w:val="00DF3C1D"/>
    <w:rsid w:val="00DF4EC5"/>
    <w:rsid w:val="00DF6E1E"/>
    <w:rsid w:val="00DF7863"/>
    <w:rsid w:val="00DF7DA7"/>
    <w:rsid w:val="00E00A6E"/>
    <w:rsid w:val="00E00C2F"/>
    <w:rsid w:val="00E00C78"/>
    <w:rsid w:val="00E04FA1"/>
    <w:rsid w:val="00E05E12"/>
    <w:rsid w:val="00E074E9"/>
    <w:rsid w:val="00E1016F"/>
    <w:rsid w:val="00E12072"/>
    <w:rsid w:val="00E122E2"/>
    <w:rsid w:val="00E147AC"/>
    <w:rsid w:val="00E220EF"/>
    <w:rsid w:val="00E23082"/>
    <w:rsid w:val="00E23133"/>
    <w:rsid w:val="00E26372"/>
    <w:rsid w:val="00E27DC3"/>
    <w:rsid w:val="00E30365"/>
    <w:rsid w:val="00E318F6"/>
    <w:rsid w:val="00E3196F"/>
    <w:rsid w:val="00E31AF1"/>
    <w:rsid w:val="00E37D6E"/>
    <w:rsid w:val="00E405DA"/>
    <w:rsid w:val="00E4178A"/>
    <w:rsid w:val="00E42653"/>
    <w:rsid w:val="00E4412F"/>
    <w:rsid w:val="00E44DAF"/>
    <w:rsid w:val="00E47B21"/>
    <w:rsid w:val="00E51672"/>
    <w:rsid w:val="00E53EEE"/>
    <w:rsid w:val="00E55516"/>
    <w:rsid w:val="00E604C9"/>
    <w:rsid w:val="00E60666"/>
    <w:rsid w:val="00E63445"/>
    <w:rsid w:val="00E71B92"/>
    <w:rsid w:val="00E72AA6"/>
    <w:rsid w:val="00E73539"/>
    <w:rsid w:val="00E75AA7"/>
    <w:rsid w:val="00E75B0B"/>
    <w:rsid w:val="00E80C4D"/>
    <w:rsid w:val="00E817AA"/>
    <w:rsid w:val="00E83B96"/>
    <w:rsid w:val="00E86834"/>
    <w:rsid w:val="00E91576"/>
    <w:rsid w:val="00E93AD4"/>
    <w:rsid w:val="00E94608"/>
    <w:rsid w:val="00E95668"/>
    <w:rsid w:val="00E969D3"/>
    <w:rsid w:val="00EA7148"/>
    <w:rsid w:val="00EB1CF6"/>
    <w:rsid w:val="00EB205D"/>
    <w:rsid w:val="00EB27A3"/>
    <w:rsid w:val="00EB3913"/>
    <w:rsid w:val="00EC2124"/>
    <w:rsid w:val="00EC3216"/>
    <w:rsid w:val="00EC3CDD"/>
    <w:rsid w:val="00EC3F50"/>
    <w:rsid w:val="00EC45B9"/>
    <w:rsid w:val="00ED3F40"/>
    <w:rsid w:val="00EE05D0"/>
    <w:rsid w:val="00EE15EF"/>
    <w:rsid w:val="00EE3691"/>
    <w:rsid w:val="00EF2D9B"/>
    <w:rsid w:val="00EF69BA"/>
    <w:rsid w:val="00EF6ED6"/>
    <w:rsid w:val="00F00682"/>
    <w:rsid w:val="00F01F1C"/>
    <w:rsid w:val="00F056C5"/>
    <w:rsid w:val="00F079D9"/>
    <w:rsid w:val="00F07A0C"/>
    <w:rsid w:val="00F10D84"/>
    <w:rsid w:val="00F12AF1"/>
    <w:rsid w:val="00F15388"/>
    <w:rsid w:val="00F167DF"/>
    <w:rsid w:val="00F200A0"/>
    <w:rsid w:val="00F20A13"/>
    <w:rsid w:val="00F20B4F"/>
    <w:rsid w:val="00F20C16"/>
    <w:rsid w:val="00F2274B"/>
    <w:rsid w:val="00F25721"/>
    <w:rsid w:val="00F26119"/>
    <w:rsid w:val="00F26ECC"/>
    <w:rsid w:val="00F26EDA"/>
    <w:rsid w:val="00F3168C"/>
    <w:rsid w:val="00F3200F"/>
    <w:rsid w:val="00F34222"/>
    <w:rsid w:val="00F36BE8"/>
    <w:rsid w:val="00F375D0"/>
    <w:rsid w:val="00F40DC2"/>
    <w:rsid w:val="00F4483E"/>
    <w:rsid w:val="00F53F65"/>
    <w:rsid w:val="00F54725"/>
    <w:rsid w:val="00F55488"/>
    <w:rsid w:val="00F56D0F"/>
    <w:rsid w:val="00F61989"/>
    <w:rsid w:val="00F61FAC"/>
    <w:rsid w:val="00F62D87"/>
    <w:rsid w:val="00F63531"/>
    <w:rsid w:val="00F63B4A"/>
    <w:rsid w:val="00F66EE0"/>
    <w:rsid w:val="00F71E0C"/>
    <w:rsid w:val="00F76457"/>
    <w:rsid w:val="00F80C17"/>
    <w:rsid w:val="00F80E7C"/>
    <w:rsid w:val="00F82945"/>
    <w:rsid w:val="00F82BC8"/>
    <w:rsid w:val="00F86609"/>
    <w:rsid w:val="00F906CE"/>
    <w:rsid w:val="00F9118A"/>
    <w:rsid w:val="00F95635"/>
    <w:rsid w:val="00F96934"/>
    <w:rsid w:val="00F974C3"/>
    <w:rsid w:val="00FA2C87"/>
    <w:rsid w:val="00FA7CF4"/>
    <w:rsid w:val="00FB1CB5"/>
    <w:rsid w:val="00FB3105"/>
    <w:rsid w:val="00FB4768"/>
    <w:rsid w:val="00FB7BED"/>
    <w:rsid w:val="00FC3FA3"/>
    <w:rsid w:val="00FC4008"/>
    <w:rsid w:val="00FC66C1"/>
    <w:rsid w:val="00FD1F4C"/>
    <w:rsid w:val="00FD2ED7"/>
    <w:rsid w:val="00FD34A2"/>
    <w:rsid w:val="00FD444E"/>
    <w:rsid w:val="00FE48BA"/>
    <w:rsid w:val="00FE6417"/>
    <w:rsid w:val="00FE70DD"/>
    <w:rsid w:val="00FF0235"/>
    <w:rsid w:val="00FF123B"/>
    <w:rsid w:val="00FF1670"/>
    <w:rsid w:val="00FF2214"/>
    <w:rsid w:val="00FF3B87"/>
    <w:rsid w:val="00FF7117"/>
    <w:rsid w:val="0D581C9B"/>
    <w:rsid w:val="1D667959"/>
    <w:rsid w:val="2E167FDD"/>
    <w:rsid w:val="390D189B"/>
    <w:rsid w:val="3E0103F1"/>
    <w:rsid w:val="49648323"/>
    <w:rsid w:val="49AA415E"/>
    <w:rsid w:val="5D5C0F6E"/>
    <w:rsid w:val="61546CE8"/>
    <w:rsid w:val="6852A763"/>
    <w:rsid w:val="7147A60E"/>
    <w:rsid w:val="758BD13A"/>
    <w:rsid w:val="7B6FF5AD"/>
    <w:rsid w:val="7B719F72"/>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0354FBE"/>
  <w14:defaultImageDpi w14:val="32767"/>
  <w15:docId w15:val="{46DDFCB6-3224-6741-AE4C-AD1E6C83FF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4A5E"/>
    <w:rPr>
      <w:rFonts w:ascii="Times New Roman" w:eastAsia="Times New Roman" w:hAnsi="Times New Roman" w:cs="Times New Roman"/>
    </w:rPr>
  </w:style>
  <w:style w:type="paragraph" w:styleId="Heading2">
    <w:name w:val="heading 2"/>
    <w:basedOn w:val="Normal"/>
    <w:link w:val="Heading2Char"/>
    <w:uiPriority w:val="9"/>
    <w:qFormat/>
    <w:rsid w:val="00C22019"/>
    <w:pPr>
      <w:spacing w:before="100" w:beforeAutospacing="1" w:after="100" w:afterAutospacing="1"/>
      <w:outlineLvl w:val="1"/>
    </w:pPr>
    <w:rPr>
      <w:rFonts w:eastAsiaTheme="minorHAnsi"/>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DPI21heading1">
    <w:name w:val="MDPI_2.1_heading1"/>
    <w:basedOn w:val="Normal"/>
    <w:qFormat/>
    <w:rsid w:val="00FF3B87"/>
    <w:pPr>
      <w:adjustRightInd w:val="0"/>
      <w:snapToGrid w:val="0"/>
      <w:spacing w:before="240" w:after="120" w:line="260" w:lineRule="atLeast"/>
      <w:outlineLvl w:val="0"/>
    </w:pPr>
    <w:rPr>
      <w:rFonts w:ascii="Palatino Linotype" w:hAnsi="Palatino Linotype"/>
      <w:b/>
      <w:snapToGrid w:val="0"/>
      <w:color w:val="000000"/>
      <w:sz w:val="20"/>
      <w:szCs w:val="22"/>
      <w:lang w:eastAsia="de-DE" w:bidi="en-US"/>
    </w:rPr>
  </w:style>
  <w:style w:type="paragraph" w:styleId="Header">
    <w:name w:val="header"/>
    <w:basedOn w:val="Normal"/>
    <w:link w:val="HeaderChar"/>
    <w:uiPriority w:val="99"/>
    <w:unhideWhenUsed/>
    <w:rsid w:val="00FF3B87"/>
    <w:pPr>
      <w:tabs>
        <w:tab w:val="center" w:pos="4680"/>
        <w:tab w:val="right" w:pos="9360"/>
      </w:tabs>
    </w:pPr>
  </w:style>
  <w:style w:type="character" w:customStyle="1" w:styleId="HeaderChar">
    <w:name w:val="Header Char"/>
    <w:basedOn w:val="DefaultParagraphFont"/>
    <w:link w:val="Header"/>
    <w:uiPriority w:val="99"/>
    <w:rsid w:val="00FF3B87"/>
    <w:rPr>
      <w:rFonts w:ascii="Times New Roman" w:eastAsia="Times New Roman" w:hAnsi="Times New Roman" w:cs="Times New Roman"/>
    </w:rPr>
  </w:style>
  <w:style w:type="character" w:styleId="PageNumber">
    <w:name w:val="page number"/>
    <w:basedOn w:val="DefaultParagraphFont"/>
    <w:uiPriority w:val="99"/>
    <w:semiHidden/>
    <w:unhideWhenUsed/>
    <w:rsid w:val="00FF3B87"/>
  </w:style>
  <w:style w:type="paragraph" w:styleId="NormalWeb">
    <w:name w:val="Normal (Web)"/>
    <w:basedOn w:val="Normal"/>
    <w:uiPriority w:val="99"/>
    <w:unhideWhenUsed/>
    <w:rsid w:val="001F736B"/>
    <w:pPr>
      <w:spacing w:before="100" w:beforeAutospacing="1" w:after="100" w:afterAutospacing="1"/>
    </w:pPr>
  </w:style>
  <w:style w:type="character" w:styleId="Strong">
    <w:name w:val="Strong"/>
    <w:basedOn w:val="DefaultParagraphFont"/>
    <w:uiPriority w:val="22"/>
    <w:qFormat/>
    <w:rsid w:val="001F736B"/>
    <w:rPr>
      <w:b/>
      <w:bCs/>
    </w:rPr>
  </w:style>
  <w:style w:type="paragraph" w:styleId="HTMLPreformatted">
    <w:name w:val="HTML Preformatted"/>
    <w:basedOn w:val="Normal"/>
    <w:link w:val="HTMLPreformattedChar"/>
    <w:uiPriority w:val="99"/>
    <w:semiHidden/>
    <w:unhideWhenUsed/>
    <w:rsid w:val="002F3A7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rsid w:val="002F3A7A"/>
    <w:rPr>
      <w:rFonts w:ascii="Courier New" w:eastAsia="Times New Roman" w:hAnsi="Courier New" w:cs="Courier New"/>
      <w:sz w:val="20"/>
      <w:szCs w:val="20"/>
    </w:rPr>
  </w:style>
  <w:style w:type="character" w:customStyle="1" w:styleId="adorn">
    <w:name w:val="adorn"/>
    <w:basedOn w:val="DefaultParagraphFont"/>
    <w:rsid w:val="002F3A7A"/>
  </w:style>
  <w:style w:type="paragraph" w:customStyle="1" w:styleId="MDPI23heading3">
    <w:name w:val="MDPI_2.3_heading3"/>
    <w:basedOn w:val="Normal"/>
    <w:qFormat/>
    <w:rsid w:val="00DB3DB0"/>
    <w:pPr>
      <w:adjustRightInd w:val="0"/>
      <w:snapToGrid w:val="0"/>
      <w:spacing w:before="240" w:after="120" w:line="260" w:lineRule="atLeast"/>
      <w:outlineLvl w:val="2"/>
    </w:pPr>
    <w:rPr>
      <w:rFonts w:ascii="Palatino Linotype" w:hAnsi="Palatino Linotype"/>
      <w:snapToGrid w:val="0"/>
      <w:color w:val="000000"/>
      <w:sz w:val="20"/>
      <w:szCs w:val="22"/>
      <w:lang w:eastAsia="de-DE" w:bidi="en-US"/>
    </w:rPr>
  </w:style>
  <w:style w:type="character" w:styleId="CommentReference">
    <w:name w:val="annotation reference"/>
    <w:basedOn w:val="DefaultParagraphFont"/>
    <w:uiPriority w:val="99"/>
    <w:semiHidden/>
    <w:unhideWhenUsed/>
    <w:rsid w:val="006A69B9"/>
    <w:rPr>
      <w:sz w:val="16"/>
      <w:szCs w:val="16"/>
    </w:rPr>
  </w:style>
  <w:style w:type="paragraph" w:styleId="CommentText">
    <w:name w:val="annotation text"/>
    <w:basedOn w:val="Normal"/>
    <w:link w:val="CommentTextChar"/>
    <w:uiPriority w:val="99"/>
    <w:unhideWhenUsed/>
    <w:rsid w:val="006A69B9"/>
    <w:rPr>
      <w:sz w:val="20"/>
      <w:szCs w:val="20"/>
    </w:rPr>
  </w:style>
  <w:style w:type="character" w:customStyle="1" w:styleId="CommentTextChar">
    <w:name w:val="Comment Text Char"/>
    <w:basedOn w:val="DefaultParagraphFont"/>
    <w:link w:val="CommentText"/>
    <w:uiPriority w:val="99"/>
    <w:rsid w:val="006A69B9"/>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6A69B9"/>
    <w:rPr>
      <w:b/>
      <w:bCs/>
    </w:rPr>
  </w:style>
  <w:style w:type="character" w:customStyle="1" w:styleId="CommentSubjectChar">
    <w:name w:val="Comment Subject Char"/>
    <w:basedOn w:val="CommentTextChar"/>
    <w:link w:val="CommentSubject"/>
    <w:uiPriority w:val="99"/>
    <w:semiHidden/>
    <w:rsid w:val="006A69B9"/>
    <w:rPr>
      <w:rFonts w:ascii="Times New Roman" w:eastAsia="Times New Roman" w:hAnsi="Times New Roman" w:cs="Times New Roman"/>
      <w:b/>
      <w:bCs/>
      <w:sz w:val="20"/>
      <w:szCs w:val="20"/>
    </w:rPr>
  </w:style>
  <w:style w:type="paragraph" w:styleId="BalloonText">
    <w:name w:val="Balloon Text"/>
    <w:basedOn w:val="Normal"/>
    <w:link w:val="BalloonTextChar"/>
    <w:uiPriority w:val="99"/>
    <w:semiHidden/>
    <w:unhideWhenUsed/>
    <w:rsid w:val="006A69B9"/>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A69B9"/>
    <w:rPr>
      <w:rFonts w:ascii="Segoe UI" w:eastAsia="Times New Roman" w:hAnsi="Segoe UI" w:cs="Segoe UI"/>
      <w:sz w:val="18"/>
      <w:szCs w:val="18"/>
    </w:rPr>
  </w:style>
  <w:style w:type="paragraph" w:styleId="Revision">
    <w:name w:val="Revision"/>
    <w:hidden/>
    <w:uiPriority w:val="99"/>
    <w:semiHidden/>
    <w:rsid w:val="00665CFA"/>
    <w:rPr>
      <w:rFonts w:ascii="Times New Roman" w:eastAsia="Times New Roman" w:hAnsi="Times New Roman" w:cs="Times New Roman"/>
    </w:rPr>
  </w:style>
  <w:style w:type="character" w:customStyle="1" w:styleId="e24kjd">
    <w:name w:val="e24kjd"/>
    <w:basedOn w:val="DefaultParagraphFont"/>
    <w:rsid w:val="00AC2DE9"/>
  </w:style>
  <w:style w:type="character" w:customStyle="1" w:styleId="Heading2Char">
    <w:name w:val="Heading 2 Char"/>
    <w:basedOn w:val="DefaultParagraphFont"/>
    <w:link w:val="Heading2"/>
    <w:uiPriority w:val="9"/>
    <w:rsid w:val="00C22019"/>
    <w:rPr>
      <w:rFonts w:ascii="Times New Roman" w:hAnsi="Times New Roman" w:cs="Times New Roman"/>
      <w:b/>
      <w:bCs/>
      <w:sz w:val="36"/>
      <w:szCs w:val="36"/>
    </w:rPr>
  </w:style>
  <w:style w:type="character" w:customStyle="1" w:styleId="st">
    <w:name w:val="st"/>
    <w:basedOn w:val="DefaultParagraphFont"/>
    <w:rsid w:val="00500A57"/>
  </w:style>
  <w:style w:type="character" w:styleId="Emphasis">
    <w:name w:val="Emphasis"/>
    <w:basedOn w:val="DefaultParagraphFont"/>
    <w:uiPriority w:val="20"/>
    <w:qFormat/>
    <w:rsid w:val="00500A57"/>
    <w:rPr>
      <w:i/>
      <w:iCs/>
    </w:rPr>
  </w:style>
  <w:style w:type="character" w:customStyle="1" w:styleId="MDPI31textZchn">
    <w:name w:val="MDPI_3.1_text Zchn"/>
    <w:basedOn w:val="DefaultParagraphFont"/>
    <w:link w:val="MDPI31text"/>
    <w:locked/>
    <w:rsid w:val="009D3006"/>
    <w:rPr>
      <w:rFonts w:ascii="Palatino Linotype" w:eastAsia="Times New Roman" w:hAnsi="Palatino Linotype" w:cs="Times New Roman"/>
      <w:color w:val="000000"/>
      <w:sz w:val="20"/>
      <w:szCs w:val="22"/>
      <w:lang w:eastAsia="de-DE" w:bidi="en-US"/>
    </w:rPr>
  </w:style>
  <w:style w:type="paragraph" w:customStyle="1" w:styleId="MDPI31text">
    <w:name w:val="MDPI_3.1_text"/>
    <w:link w:val="MDPI31textZchn"/>
    <w:qFormat/>
    <w:rsid w:val="009D3006"/>
    <w:pPr>
      <w:adjustRightInd w:val="0"/>
      <w:snapToGrid w:val="0"/>
      <w:spacing w:line="260" w:lineRule="atLeast"/>
      <w:ind w:firstLine="425"/>
      <w:jc w:val="both"/>
    </w:pPr>
    <w:rPr>
      <w:rFonts w:ascii="Palatino Linotype" w:eastAsia="Times New Roman" w:hAnsi="Palatino Linotype" w:cs="Times New Roman"/>
      <w:color w:val="000000"/>
      <w:sz w:val="20"/>
      <w:szCs w:val="22"/>
      <w:lang w:eastAsia="de-DE" w:bidi="en-US"/>
    </w:rPr>
  </w:style>
  <w:style w:type="character" w:styleId="Hyperlink">
    <w:name w:val="Hyperlink"/>
    <w:basedOn w:val="DefaultParagraphFont"/>
    <w:uiPriority w:val="99"/>
    <w:unhideWhenUsed/>
    <w:rsid w:val="00CA7FC1"/>
    <w:rPr>
      <w:color w:val="0000FF"/>
      <w:u w:val="single"/>
    </w:rPr>
  </w:style>
  <w:style w:type="character" w:styleId="FollowedHyperlink">
    <w:name w:val="FollowedHyperlink"/>
    <w:basedOn w:val="DefaultParagraphFont"/>
    <w:uiPriority w:val="99"/>
    <w:semiHidden/>
    <w:unhideWhenUsed/>
    <w:rsid w:val="00CA7FC1"/>
    <w:rPr>
      <w:color w:val="954F72" w:themeColor="followedHyperlink"/>
      <w:u w:val="single"/>
    </w:rPr>
  </w:style>
  <w:style w:type="character" w:customStyle="1" w:styleId="BodyTextChar">
    <w:name w:val="Body Text Char"/>
    <w:aliases w:val="b Char,bt Char"/>
    <w:basedOn w:val="DefaultParagraphFont"/>
    <w:link w:val="BodyText"/>
    <w:locked/>
    <w:rsid w:val="00E04FA1"/>
    <w:rPr>
      <w:rFonts w:ascii="Arial" w:eastAsia="Times New Roman" w:hAnsi="Arial" w:cs="Arial"/>
      <w:sz w:val="22"/>
      <w:szCs w:val="22"/>
      <w:lang w:val="en-CA"/>
    </w:rPr>
  </w:style>
  <w:style w:type="paragraph" w:styleId="BodyText">
    <w:name w:val="Body Text"/>
    <w:aliases w:val="b,bt"/>
    <w:basedOn w:val="Normal"/>
    <w:link w:val="BodyTextChar"/>
    <w:autoRedefine/>
    <w:unhideWhenUsed/>
    <w:rsid w:val="00E04FA1"/>
    <w:pPr>
      <w:spacing w:line="480" w:lineRule="auto"/>
      <w:ind w:right="-547"/>
      <w:contextualSpacing/>
      <w:jc w:val="both"/>
    </w:pPr>
    <w:rPr>
      <w:rFonts w:ascii="Arial" w:hAnsi="Arial" w:cs="Arial"/>
      <w:sz w:val="22"/>
      <w:szCs w:val="22"/>
      <w:lang w:val="en-CA"/>
    </w:rPr>
  </w:style>
  <w:style w:type="character" w:customStyle="1" w:styleId="BodyTextChar1">
    <w:name w:val="Body Text Char1"/>
    <w:basedOn w:val="DefaultParagraphFont"/>
    <w:uiPriority w:val="99"/>
    <w:semiHidden/>
    <w:rsid w:val="00E604C9"/>
    <w:rPr>
      <w:rFonts w:ascii="Times New Roman" w:eastAsia="Times New Roman" w:hAnsi="Times New Roman" w:cs="Times New Roman"/>
    </w:rPr>
  </w:style>
  <w:style w:type="character" w:customStyle="1" w:styleId="figpopup-sensitive-area">
    <w:name w:val="figpopup-sensitive-area"/>
    <w:basedOn w:val="DefaultParagraphFont"/>
    <w:rsid w:val="00702E44"/>
  </w:style>
  <w:style w:type="paragraph" w:customStyle="1" w:styleId="EndNoteBibliographyTitle">
    <w:name w:val="EndNote Bibliography Title"/>
    <w:basedOn w:val="Normal"/>
    <w:link w:val="EndNoteBibliographyTitleChar"/>
    <w:rsid w:val="00784E61"/>
    <w:pPr>
      <w:jc w:val="center"/>
    </w:pPr>
    <w:rPr>
      <w:rFonts w:ascii="Arial" w:hAnsi="Arial" w:cs="Arial"/>
      <w:sz w:val="22"/>
    </w:rPr>
  </w:style>
  <w:style w:type="character" w:customStyle="1" w:styleId="EndNoteBibliographyTitleChar">
    <w:name w:val="EndNote Bibliography Title Char"/>
    <w:basedOn w:val="DefaultParagraphFont"/>
    <w:link w:val="EndNoteBibliographyTitle"/>
    <w:rsid w:val="00784E61"/>
    <w:rPr>
      <w:rFonts w:ascii="Arial" w:eastAsia="Times New Roman" w:hAnsi="Arial" w:cs="Arial"/>
      <w:sz w:val="22"/>
    </w:rPr>
  </w:style>
  <w:style w:type="paragraph" w:customStyle="1" w:styleId="EndNoteBibliography">
    <w:name w:val="EndNote Bibliography"/>
    <w:basedOn w:val="Normal"/>
    <w:link w:val="EndNoteBibliographyChar"/>
    <w:rsid w:val="00784E61"/>
    <w:pPr>
      <w:spacing w:line="480" w:lineRule="auto"/>
    </w:pPr>
    <w:rPr>
      <w:rFonts w:ascii="Arial" w:hAnsi="Arial" w:cs="Arial"/>
      <w:sz w:val="22"/>
    </w:rPr>
  </w:style>
  <w:style w:type="character" w:customStyle="1" w:styleId="EndNoteBibliographyChar">
    <w:name w:val="EndNote Bibliography Char"/>
    <w:basedOn w:val="DefaultParagraphFont"/>
    <w:link w:val="EndNoteBibliography"/>
    <w:rsid w:val="00784E61"/>
    <w:rPr>
      <w:rFonts w:ascii="Arial" w:eastAsia="Times New Roman" w:hAnsi="Arial" w:cs="Arial"/>
      <w:sz w:val="22"/>
    </w:rPr>
  </w:style>
  <w:style w:type="character" w:customStyle="1" w:styleId="NichtaufgelsteErwhnung1">
    <w:name w:val="Nicht aufgelöste Erwähnung1"/>
    <w:basedOn w:val="DefaultParagraphFont"/>
    <w:uiPriority w:val="99"/>
    <w:semiHidden/>
    <w:unhideWhenUsed/>
    <w:rsid w:val="00784E61"/>
    <w:rPr>
      <w:color w:val="605E5C"/>
      <w:shd w:val="clear" w:color="auto" w:fill="E1DFDD"/>
    </w:rPr>
  </w:style>
  <w:style w:type="paragraph" w:customStyle="1" w:styleId="BodyTextI1">
    <w:name w:val="Body Text I1"/>
    <w:basedOn w:val="Normal"/>
    <w:rsid w:val="00AF157B"/>
    <w:pPr>
      <w:widowControl w:val="0"/>
      <w:tabs>
        <w:tab w:val="left" w:pos="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480" w:lineRule="auto"/>
      <w:ind w:right="-900"/>
      <w:jc w:val="both"/>
    </w:pPr>
    <w:rPr>
      <w:szCs w:val="20"/>
    </w:rPr>
  </w:style>
  <w:style w:type="paragraph" w:styleId="ListParagraph">
    <w:name w:val="List Paragraph"/>
    <w:basedOn w:val="Normal"/>
    <w:uiPriority w:val="34"/>
    <w:qFormat/>
    <w:rsid w:val="00C47B7F"/>
    <w:pPr>
      <w:ind w:left="720"/>
      <w:contextualSpacing/>
    </w:pPr>
  </w:style>
  <w:style w:type="paragraph" w:customStyle="1" w:styleId="Paragraph">
    <w:name w:val="Paragraph"/>
    <w:basedOn w:val="Normal"/>
    <w:rsid w:val="00870B72"/>
    <w:pPr>
      <w:spacing w:before="120"/>
      <w:ind w:firstLine="720"/>
    </w:pPr>
  </w:style>
  <w:style w:type="paragraph" w:customStyle="1" w:styleId="Acknowledgement">
    <w:name w:val="Acknowledgement"/>
    <w:basedOn w:val="Normal"/>
    <w:rsid w:val="00380AF1"/>
    <w:pPr>
      <w:spacing w:before="120"/>
      <w:ind w:left="720" w:hanging="720"/>
    </w:pPr>
  </w:style>
  <w:style w:type="character" w:customStyle="1" w:styleId="hgkelc">
    <w:name w:val="hgkelc"/>
    <w:basedOn w:val="DefaultParagraphFont"/>
    <w:rsid w:val="001C4A5E"/>
  </w:style>
  <w:style w:type="paragraph" w:styleId="Footer">
    <w:name w:val="footer"/>
    <w:basedOn w:val="Normal"/>
    <w:link w:val="FooterChar"/>
    <w:uiPriority w:val="99"/>
    <w:unhideWhenUsed/>
    <w:rsid w:val="001C4A5E"/>
    <w:pPr>
      <w:tabs>
        <w:tab w:val="center" w:pos="4680"/>
        <w:tab w:val="right" w:pos="9360"/>
      </w:tabs>
    </w:pPr>
  </w:style>
  <w:style w:type="character" w:customStyle="1" w:styleId="FooterChar">
    <w:name w:val="Footer Char"/>
    <w:basedOn w:val="DefaultParagraphFont"/>
    <w:link w:val="Footer"/>
    <w:uiPriority w:val="99"/>
    <w:rsid w:val="001C4A5E"/>
    <w:rPr>
      <w:rFonts w:ascii="Times New Roman" w:eastAsia="Times New Roman" w:hAnsi="Times New Roman" w:cs="Times New Roman"/>
    </w:rPr>
  </w:style>
  <w:style w:type="character" w:styleId="LineNumber">
    <w:name w:val="line number"/>
    <w:basedOn w:val="DefaultParagraphFont"/>
    <w:uiPriority w:val="99"/>
    <w:semiHidden/>
    <w:unhideWhenUsed/>
    <w:rsid w:val="00313B94"/>
  </w:style>
  <w:style w:type="character" w:styleId="UnresolvedMention">
    <w:name w:val="Unresolved Mention"/>
    <w:basedOn w:val="DefaultParagraphFont"/>
    <w:uiPriority w:val="99"/>
    <w:semiHidden/>
    <w:unhideWhenUsed/>
    <w:rsid w:val="003D3A0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605449">
      <w:bodyDiv w:val="1"/>
      <w:marLeft w:val="0"/>
      <w:marRight w:val="0"/>
      <w:marTop w:val="0"/>
      <w:marBottom w:val="0"/>
      <w:divBdr>
        <w:top w:val="none" w:sz="0" w:space="0" w:color="auto"/>
        <w:left w:val="none" w:sz="0" w:space="0" w:color="auto"/>
        <w:bottom w:val="none" w:sz="0" w:space="0" w:color="auto"/>
        <w:right w:val="none" w:sz="0" w:space="0" w:color="auto"/>
      </w:divBdr>
    </w:div>
    <w:div w:id="92089545">
      <w:bodyDiv w:val="1"/>
      <w:marLeft w:val="0"/>
      <w:marRight w:val="0"/>
      <w:marTop w:val="0"/>
      <w:marBottom w:val="0"/>
      <w:divBdr>
        <w:top w:val="none" w:sz="0" w:space="0" w:color="auto"/>
        <w:left w:val="none" w:sz="0" w:space="0" w:color="auto"/>
        <w:bottom w:val="none" w:sz="0" w:space="0" w:color="auto"/>
        <w:right w:val="none" w:sz="0" w:space="0" w:color="auto"/>
      </w:divBdr>
      <w:divsChild>
        <w:div w:id="93597336">
          <w:marLeft w:val="0"/>
          <w:marRight w:val="0"/>
          <w:marTop w:val="0"/>
          <w:marBottom w:val="0"/>
          <w:divBdr>
            <w:top w:val="none" w:sz="0" w:space="0" w:color="auto"/>
            <w:left w:val="none" w:sz="0" w:space="0" w:color="auto"/>
            <w:bottom w:val="none" w:sz="0" w:space="0" w:color="auto"/>
            <w:right w:val="none" w:sz="0" w:space="0" w:color="auto"/>
          </w:divBdr>
          <w:divsChild>
            <w:div w:id="1136726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382056">
      <w:bodyDiv w:val="1"/>
      <w:marLeft w:val="0"/>
      <w:marRight w:val="0"/>
      <w:marTop w:val="0"/>
      <w:marBottom w:val="0"/>
      <w:divBdr>
        <w:top w:val="none" w:sz="0" w:space="0" w:color="auto"/>
        <w:left w:val="none" w:sz="0" w:space="0" w:color="auto"/>
        <w:bottom w:val="none" w:sz="0" w:space="0" w:color="auto"/>
        <w:right w:val="none" w:sz="0" w:space="0" w:color="auto"/>
      </w:divBdr>
    </w:div>
    <w:div w:id="184831587">
      <w:bodyDiv w:val="1"/>
      <w:marLeft w:val="0"/>
      <w:marRight w:val="0"/>
      <w:marTop w:val="0"/>
      <w:marBottom w:val="0"/>
      <w:divBdr>
        <w:top w:val="none" w:sz="0" w:space="0" w:color="auto"/>
        <w:left w:val="none" w:sz="0" w:space="0" w:color="auto"/>
        <w:bottom w:val="none" w:sz="0" w:space="0" w:color="auto"/>
        <w:right w:val="none" w:sz="0" w:space="0" w:color="auto"/>
      </w:divBdr>
    </w:div>
    <w:div w:id="196046565">
      <w:bodyDiv w:val="1"/>
      <w:marLeft w:val="0"/>
      <w:marRight w:val="0"/>
      <w:marTop w:val="0"/>
      <w:marBottom w:val="0"/>
      <w:divBdr>
        <w:top w:val="none" w:sz="0" w:space="0" w:color="auto"/>
        <w:left w:val="none" w:sz="0" w:space="0" w:color="auto"/>
        <w:bottom w:val="none" w:sz="0" w:space="0" w:color="auto"/>
        <w:right w:val="none" w:sz="0" w:space="0" w:color="auto"/>
      </w:divBdr>
    </w:div>
    <w:div w:id="226502951">
      <w:bodyDiv w:val="1"/>
      <w:marLeft w:val="0"/>
      <w:marRight w:val="0"/>
      <w:marTop w:val="0"/>
      <w:marBottom w:val="0"/>
      <w:divBdr>
        <w:top w:val="none" w:sz="0" w:space="0" w:color="auto"/>
        <w:left w:val="none" w:sz="0" w:space="0" w:color="auto"/>
        <w:bottom w:val="none" w:sz="0" w:space="0" w:color="auto"/>
        <w:right w:val="none" w:sz="0" w:space="0" w:color="auto"/>
      </w:divBdr>
    </w:div>
    <w:div w:id="331181091">
      <w:bodyDiv w:val="1"/>
      <w:marLeft w:val="0"/>
      <w:marRight w:val="0"/>
      <w:marTop w:val="0"/>
      <w:marBottom w:val="0"/>
      <w:divBdr>
        <w:top w:val="none" w:sz="0" w:space="0" w:color="auto"/>
        <w:left w:val="none" w:sz="0" w:space="0" w:color="auto"/>
        <w:bottom w:val="none" w:sz="0" w:space="0" w:color="auto"/>
        <w:right w:val="none" w:sz="0" w:space="0" w:color="auto"/>
      </w:divBdr>
    </w:div>
    <w:div w:id="360281108">
      <w:bodyDiv w:val="1"/>
      <w:marLeft w:val="0"/>
      <w:marRight w:val="0"/>
      <w:marTop w:val="0"/>
      <w:marBottom w:val="0"/>
      <w:divBdr>
        <w:top w:val="none" w:sz="0" w:space="0" w:color="auto"/>
        <w:left w:val="none" w:sz="0" w:space="0" w:color="auto"/>
        <w:bottom w:val="none" w:sz="0" w:space="0" w:color="auto"/>
        <w:right w:val="none" w:sz="0" w:space="0" w:color="auto"/>
      </w:divBdr>
    </w:div>
    <w:div w:id="504977549">
      <w:bodyDiv w:val="1"/>
      <w:marLeft w:val="0"/>
      <w:marRight w:val="0"/>
      <w:marTop w:val="0"/>
      <w:marBottom w:val="0"/>
      <w:divBdr>
        <w:top w:val="none" w:sz="0" w:space="0" w:color="auto"/>
        <w:left w:val="none" w:sz="0" w:space="0" w:color="auto"/>
        <w:bottom w:val="none" w:sz="0" w:space="0" w:color="auto"/>
        <w:right w:val="none" w:sz="0" w:space="0" w:color="auto"/>
      </w:divBdr>
      <w:divsChild>
        <w:div w:id="2009163524">
          <w:marLeft w:val="0"/>
          <w:marRight w:val="0"/>
          <w:marTop w:val="0"/>
          <w:marBottom w:val="0"/>
          <w:divBdr>
            <w:top w:val="none" w:sz="0" w:space="0" w:color="auto"/>
            <w:left w:val="none" w:sz="0" w:space="0" w:color="auto"/>
            <w:bottom w:val="none" w:sz="0" w:space="0" w:color="auto"/>
            <w:right w:val="none" w:sz="0" w:space="0" w:color="auto"/>
          </w:divBdr>
          <w:divsChild>
            <w:div w:id="1398089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6328854">
      <w:bodyDiv w:val="1"/>
      <w:marLeft w:val="0"/>
      <w:marRight w:val="0"/>
      <w:marTop w:val="0"/>
      <w:marBottom w:val="0"/>
      <w:divBdr>
        <w:top w:val="none" w:sz="0" w:space="0" w:color="auto"/>
        <w:left w:val="none" w:sz="0" w:space="0" w:color="auto"/>
        <w:bottom w:val="none" w:sz="0" w:space="0" w:color="auto"/>
        <w:right w:val="none" w:sz="0" w:space="0" w:color="auto"/>
      </w:divBdr>
    </w:div>
    <w:div w:id="532352316">
      <w:bodyDiv w:val="1"/>
      <w:marLeft w:val="0"/>
      <w:marRight w:val="0"/>
      <w:marTop w:val="0"/>
      <w:marBottom w:val="0"/>
      <w:divBdr>
        <w:top w:val="none" w:sz="0" w:space="0" w:color="auto"/>
        <w:left w:val="none" w:sz="0" w:space="0" w:color="auto"/>
        <w:bottom w:val="none" w:sz="0" w:space="0" w:color="auto"/>
        <w:right w:val="none" w:sz="0" w:space="0" w:color="auto"/>
      </w:divBdr>
    </w:div>
    <w:div w:id="544565492">
      <w:bodyDiv w:val="1"/>
      <w:marLeft w:val="0"/>
      <w:marRight w:val="0"/>
      <w:marTop w:val="0"/>
      <w:marBottom w:val="0"/>
      <w:divBdr>
        <w:top w:val="none" w:sz="0" w:space="0" w:color="auto"/>
        <w:left w:val="none" w:sz="0" w:space="0" w:color="auto"/>
        <w:bottom w:val="none" w:sz="0" w:space="0" w:color="auto"/>
        <w:right w:val="none" w:sz="0" w:space="0" w:color="auto"/>
      </w:divBdr>
    </w:div>
    <w:div w:id="718865030">
      <w:bodyDiv w:val="1"/>
      <w:marLeft w:val="0"/>
      <w:marRight w:val="0"/>
      <w:marTop w:val="0"/>
      <w:marBottom w:val="0"/>
      <w:divBdr>
        <w:top w:val="none" w:sz="0" w:space="0" w:color="auto"/>
        <w:left w:val="none" w:sz="0" w:space="0" w:color="auto"/>
        <w:bottom w:val="none" w:sz="0" w:space="0" w:color="auto"/>
        <w:right w:val="none" w:sz="0" w:space="0" w:color="auto"/>
      </w:divBdr>
    </w:div>
    <w:div w:id="738865160">
      <w:bodyDiv w:val="1"/>
      <w:marLeft w:val="0"/>
      <w:marRight w:val="0"/>
      <w:marTop w:val="0"/>
      <w:marBottom w:val="0"/>
      <w:divBdr>
        <w:top w:val="none" w:sz="0" w:space="0" w:color="auto"/>
        <w:left w:val="none" w:sz="0" w:space="0" w:color="auto"/>
        <w:bottom w:val="none" w:sz="0" w:space="0" w:color="auto"/>
        <w:right w:val="none" w:sz="0" w:space="0" w:color="auto"/>
      </w:divBdr>
    </w:div>
    <w:div w:id="819005528">
      <w:bodyDiv w:val="1"/>
      <w:marLeft w:val="0"/>
      <w:marRight w:val="0"/>
      <w:marTop w:val="0"/>
      <w:marBottom w:val="0"/>
      <w:divBdr>
        <w:top w:val="none" w:sz="0" w:space="0" w:color="auto"/>
        <w:left w:val="none" w:sz="0" w:space="0" w:color="auto"/>
        <w:bottom w:val="none" w:sz="0" w:space="0" w:color="auto"/>
        <w:right w:val="none" w:sz="0" w:space="0" w:color="auto"/>
      </w:divBdr>
    </w:div>
    <w:div w:id="940526992">
      <w:bodyDiv w:val="1"/>
      <w:marLeft w:val="0"/>
      <w:marRight w:val="0"/>
      <w:marTop w:val="0"/>
      <w:marBottom w:val="0"/>
      <w:divBdr>
        <w:top w:val="none" w:sz="0" w:space="0" w:color="auto"/>
        <w:left w:val="none" w:sz="0" w:space="0" w:color="auto"/>
        <w:bottom w:val="none" w:sz="0" w:space="0" w:color="auto"/>
        <w:right w:val="none" w:sz="0" w:space="0" w:color="auto"/>
      </w:divBdr>
    </w:div>
    <w:div w:id="1071736095">
      <w:bodyDiv w:val="1"/>
      <w:marLeft w:val="0"/>
      <w:marRight w:val="0"/>
      <w:marTop w:val="0"/>
      <w:marBottom w:val="0"/>
      <w:divBdr>
        <w:top w:val="none" w:sz="0" w:space="0" w:color="auto"/>
        <w:left w:val="none" w:sz="0" w:space="0" w:color="auto"/>
        <w:bottom w:val="none" w:sz="0" w:space="0" w:color="auto"/>
        <w:right w:val="none" w:sz="0" w:space="0" w:color="auto"/>
      </w:divBdr>
    </w:div>
    <w:div w:id="1078212626">
      <w:bodyDiv w:val="1"/>
      <w:marLeft w:val="0"/>
      <w:marRight w:val="0"/>
      <w:marTop w:val="0"/>
      <w:marBottom w:val="0"/>
      <w:divBdr>
        <w:top w:val="none" w:sz="0" w:space="0" w:color="auto"/>
        <w:left w:val="none" w:sz="0" w:space="0" w:color="auto"/>
        <w:bottom w:val="none" w:sz="0" w:space="0" w:color="auto"/>
        <w:right w:val="none" w:sz="0" w:space="0" w:color="auto"/>
      </w:divBdr>
    </w:div>
    <w:div w:id="1079062051">
      <w:bodyDiv w:val="1"/>
      <w:marLeft w:val="0"/>
      <w:marRight w:val="0"/>
      <w:marTop w:val="0"/>
      <w:marBottom w:val="0"/>
      <w:divBdr>
        <w:top w:val="none" w:sz="0" w:space="0" w:color="auto"/>
        <w:left w:val="none" w:sz="0" w:space="0" w:color="auto"/>
        <w:bottom w:val="none" w:sz="0" w:space="0" w:color="auto"/>
        <w:right w:val="none" w:sz="0" w:space="0" w:color="auto"/>
      </w:divBdr>
    </w:div>
    <w:div w:id="1093210781">
      <w:bodyDiv w:val="1"/>
      <w:marLeft w:val="0"/>
      <w:marRight w:val="0"/>
      <w:marTop w:val="0"/>
      <w:marBottom w:val="0"/>
      <w:divBdr>
        <w:top w:val="none" w:sz="0" w:space="0" w:color="auto"/>
        <w:left w:val="none" w:sz="0" w:space="0" w:color="auto"/>
        <w:bottom w:val="none" w:sz="0" w:space="0" w:color="auto"/>
        <w:right w:val="none" w:sz="0" w:space="0" w:color="auto"/>
      </w:divBdr>
    </w:div>
    <w:div w:id="1205942725">
      <w:bodyDiv w:val="1"/>
      <w:marLeft w:val="0"/>
      <w:marRight w:val="0"/>
      <w:marTop w:val="0"/>
      <w:marBottom w:val="0"/>
      <w:divBdr>
        <w:top w:val="none" w:sz="0" w:space="0" w:color="auto"/>
        <w:left w:val="none" w:sz="0" w:space="0" w:color="auto"/>
        <w:bottom w:val="none" w:sz="0" w:space="0" w:color="auto"/>
        <w:right w:val="none" w:sz="0" w:space="0" w:color="auto"/>
      </w:divBdr>
    </w:div>
    <w:div w:id="1237397278">
      <w:bodyDiv w:val="1"/>
      <w:marLeft w:val="0"/>
      <w:marRight w:val="0"/>
      <w:marTop w:val="0"/>
      <w:marBottom w:val="0"/>
      <w:divBdr>
        <w:top w:val="none" w:sz="0" w:space="0" w:color="auto"/>
        <w:left w:val="none" w:sz="0" w:space="0" w:color="auto"/>
        <w:bottom w:val="none" w:sz="0" w:space="0" w:color="auto"/>
        <w:right w:val="none" w:sz="0" w:space="0" w:color="auto"/>
      </w:divBdr>
    </w:div>
    <w:div w:id="1241523205">
      <w:bodyDiv w:val="1"/>
      <w:marLeft w:val="0"/>
      <w:marRight w:val="0"/>
      <w:marTop w:val="0"/>
      <w:marBottom w:val="0"/>
      <w:divBdr>
        <w:top w:val="none" w:sz="0" w:space="0" w:color="auto"/>
        <w:left w:val="none" w:sz="0" w:space="0" w:color="auto"/>
        <w:bottom w:val="none" w:sz="0" w:space="0" w:color="auto"/>
        <w:right w:val="none" w:sz="0" w:space="0" w:color="auto"/>
      </w:divBdr>
    </w:div>
    <w:div w:id="1266502316">
      <w:bodyDiv w:val="1"/>
      <w:marLeft w:val="0"/>
      <w:marRight w:val="0"/>
      <w:marTop w:val="0"/>
      <w:marBottom w:val="0"/>
      <w:divBdr>
        <w:top w:val="none" w:sz="0" w:space="0" w:color="auto"/>
        <w:left w:val="none" w:sz="0" w:space="0" w:color="auto"/>
        <w:bottom w:val="none" w:sz="0" w:space="0" w:color="auto"/>
        <w:right w:val="none" w:sz="0" w:space="0" w:color="auto"/>
      </w:divBdr>
    </w:div>
    <w:div w:id="1275821396">
      <w:bodyDiv w:val="1"/>
      <w:marLeft w:val="0"/>
      <w:marRight w:val="0"/>
      <w:marTop w:val="0"/>
      <w:marBottom w:val="0"/>
      <w:divBdr>
        <w:top w:val="none" w:sz="0" w:space="0" w:color="auto"/>
        <w:left w:val="none" w:sz="0" w:space="0" w:color="auto"/>
        <w:bottom w:val="none" w:sz="0" w:space="0" w:color="auto"/>
        <w:right w:val="none" w:sz="0" w:space="0" w:color="auto"/>
      </w:divBdr>
    </w:div>
    <w:div w:id="1322349404">
      <w:bodyDiv w:val="1"/>
      <w:marLeft w:val="0"/>
      <w:marRight w:val="0"/>
      <w:marTop w:val="0"/>
      <w:marBottom w:val="0"/>
      <w:divBdr>
        <w:top w:val="none" w:sz="0" w:space="0" w:color="auto"/>
        <w:left w:val="none" w:sz="0" w:space="0" w:color="auto"/>
        <w:bottom w:val="none" w:sz="0" w:space="0" w:color="auto"/>
        <w:right w:val="none" w:sz="0" w:space="0" w:color="auto"/>
      </w:divBdr>
    </w:div>
    <w:div w:id="1324158608">
      <w:bodyDiv w:val="1"/>
      <w:marLeft w:val="0"/>
      <w:marRight w:val="0"/>
      <w:marTop w:val="0"/>
      <w:marBottom w:val="0"/>
      <w:divBdr>
        <w:top w:val="none" w:sz="0" w:space="0" w:color="auto"/>
        <w:left w:val="none" w:sz="0" w:space="0" w:color="auto"/>
        <w:bottom w:val="none" w:sz="0" w:space="0" w:color="auto"/>
        <w:right w:val="none" w:sz="0" w:space="0" w:color="auto"/>
      </w:divBdr>
    </w:div>
    <w:div w:id="1445930014">
      <w:bodyDiv w:val="1"/>
      <w:marLeft w:val="0"/>
      <w:marRight w:val="0"/>
      <w:marTop w:val="0"/>
      <w:marBottom w:val="0"/>
      <w:divBdr>
        <w:top w:val="none" w:sz="0" w:space="0" w:color="auto"/>
        <w:left w:val="none" w:sz="0" w:space="0" w:color="auto"/>
        <w:bottom w:val="none" w:sz="0" w:space="0" w:color="auto"/>
        <w:right w:val="none" w:sz="0" w:space="0" w:color="auto"/>
      </w:divBdr>
    </w:div>
    <w:div w:id="1565917263">
      <w:bodyDiv w:val="1"/>
      <w:marLeft w:val="0"/>
      <w:marRight w:val="0"/>
      <w:marTop w:val="0"/>
      <w:marBottom w:val="0"/>
      <w:divBdr>
        <w:top w:val="none" w:sz="0" w:space="0" w:color="auto"/>
        <w:left w:val="none" w:sz="0" w:space="0" w:color="auto"/>
        <w:bottom w:val="none" w:sz="0" w:space="0" w:color="auto"/>
        <w:right w:val="none" w:sz="0" w:space="0" w:color="auto"/>
      </w:divBdr>
    </w:div>
    <w:div w:id="1605460567">
      <w:bodyDiv w:val="1"/>
      <w:marLeft w:val="0"/>
      <w:marRight w:val="0"/>
      <w:marTop w:val="0"/>
      <w:marBottom w:val="0"/>
      <w:divBdr>
        <w:top w:val="none" w:sz="0" w:space="0" w:color="auto"/>
        <w:left w:val="none" w:sz="0" w:space="0" w:color="auto"/>
        <w:bottom w:val="none" w:sz="0" w:space="0" w:color="auto"/>
        <w:right w:val="none" w:sz="0" w:space="0" w:color="auto"/>
      </w:divBdr>
    </w:div>
    <w:div w:id="1652905991">
      <w:bodyDiv w:val="1"/>
      <w:marLeft w:val="0"/>
      <w:marRight w:val="0"/>
      <w:marTop w:val="0"/>
      <w:marBottom w:val="0"/>
      <w:divBdr>
        <w:top w:val="none" w:sz="0" w:space="0" w:color="auto"/>
        <w:left w:val="none" w:sz="0" w:space="0" w:color="auto"/>
        <w:bottom w:val="none" w:sz="0" w:space="0" w:color="auto"/>
        <w:right w:val="none" w:sz="0" w:space="0" w:color="auto"/>
      </w:divBdr>
    </w:div>
    <w:div w:id="1719279281">
      <w:bodyDiv w:val="1"/>
      <w:marLeft w:val="0"/>
      <w:marRight w:val="0"/>
      <w:marTop w:val="0"/>
      <w:marBottom w:val="0"/>
      <w:divBdr>
        <w:top w:val="none" w:sz="0" w:space="0" w:color="auto"/>
        <w:left w:val="none" w:sz="0" w:space="0" w:color="auto"/>
        <w:bottom w:val="none" w:sz="0" w:space="0" w:color="auto"/>
        <w:right w:val="none" w:sz="0" w:space="0" w:color="auto"/>
      </w:divBdr>
    </w:div>
    <w:div w:id="1753699597">
      <w:bodyDiv w:val="1"/>
      <w:marLeft w:val="0"/>
      <w:marRight w:val="0"/>
      <w:marTop w:val="0"/>
      <w:marBottom w:val="0"/>
      <w:divBdr>
        <w:top w:val="none" w:sz="0" w:space="0" w:color="auto"/>
        <w:left w:val="none" w:sz="0" w:space="0" w:color="auto"/>
        <w:bottom w:val="none" w:sz="0" w:space="0" w:color="auto"/>
        <w:right w:val="none" w:sz="0" w:space="0" w:color="auto"/>
      </w:divBdr>
      <w:divsChild>
        <w:div w:id="585650778">
          <w:marLeft w:val="0"/>
          <w:marRight w:val="0"/>
          <w:marTop w:val="0"/>
          <w:marBottom w:val="0"/>
          <w:divBdr>
            <w:top w:val="none" w:sz="0" w:space="0" w:color="auto"/>
            <w:left w:val="none" w:sz="0" w:space="0" w:color="auto"/>
            <w:bottom w:val="none" w:sz="0" w:space="0" w:color="auto"/>
            <w:right w:val="none" w:sz="0" w:space="0" w:color="auto"/>
          </w:divBdr>
          <w:divsChild>
            <w:div w:id="1931087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4401170">
      <w:bodyDiv w:val="1"/>
      <w:marLeft w:val="0"/>
      <w:marRight w:val="0"/>
      <w:marTop w:val="0"/>
      <w:marBottom w:val="0"/>
      <w:divBdr>
        <w:top w:val="none" w:sz="0" w:space="0" w:color="auto"/>
        <w:left w:val="none" w:sz="0" w:space="0" w:color="auto"/>
        <w:bottom w:val="none" w:sz="0" w:space="0" w:color="auto"/>
        <w:right w:val="none" w:sz="0" w:space="0" w:color="auto"/>
      </w:divBdr>
    </w:div>
    <w:div w:id="1806269366">
      <w:bodyDiv w:val="1"/>
      <w:marLeft w:val="0"/>
      <w:marRight w:val="0"/>
      <w:marTop w:val="0"/>
      <w:marBottom w:val="0"/>
      <w:divBdr>
        <w:top w:val="none" w:sz="0" w:space="0" w:color="auto"/>
        <w:left w:val="none" w:sz="0" w:space="0" w:color="auto"/>
        <w:bottom w:val="none" w:sz="0" w:space="0" w:color="auto"/>
        <w:right w:val="none" w:sz="0" w:space="0" w:color="auto"/>
      </w:divBdr>
    </w:div>
    <w:div w:id="1811435352">
      <w:bodyDiv w:val="1"/>
      <w:marLeft w:val="0"/>
      <w:marRight w:val="0"/>
      <w:marTop w:val="0"/>
      <w:marBottom w:val="0"/>
      <w:divBdr>
        <w:top w:val="none" w:sz="0" w:space="0" w:color="auto"/>
        <w:left w:val="none" w:sz="0" w:space="0" w:color="auto"/>
        <w:bottom w:val="none" w:sz="0" w:space="0" w:color="auto"/>
        <w:right w:val="none" w:sz="0" w:space="0" w:color="auto"/>
      </w:divBdr>
      <w:divsChild>
        <w:div w:id="971402504">
          <w:marLeft w:val="0"/>
          <w:marRight w:val="0"/>
          <w:marTop w:val="0"/>
          <w:marBottom w:val="0"/>
          <w:divBdr>
            <w:top w:val="none" w:sz="0" w:space="0" w:color="auto"/>
            <w:left w:val="none" w:sz="0" w:space="0" w:color="auto"/>
            <w:bottom w:val="none" w:sz="0" w:space="0" w:color="auto"/>
            <w:right w:val="none" w:sz="0" w:space="0" w:color="auto"/>
          </w:divBdr>
          <w:divsChild>
            <w:div w:id="519898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5313472">
      <w:bodyDiv w:val="1"/>
      <w:marLeft w:val="0"/>
      <w:marRight w:val="0"/>
      <w:marTop w:val="0"/>
      <w:marBottom w:val="0"/>
      <w:divBdr>
        <w:top w:val="none" w:sz="0" w:space="0" w:color="auto"/>
        <w:left w:val="none" w:sz="0" w:space="0" w:color="auto"/>
        <w:bottom w:val="none" w:sz="0" w:space="0" w:color="auto"/>
        <w:right w:val="none" w:sz="0" w:space="0" w:color="auto"/>
      </w:divBdr>
    </w:div>
    <w:div w:id="1895895328">
      <w:bodyDiv w:val="1"/>
      <w:marLeft w:val="0"/>
      <w:marRight w:val="0"/>
      <w:marTop w:val="0"/>
      <w:marBottom w:val="0"/>
      <w:divBdr>
        <w:top w:val="none" w:sz="0" w:space="0" w:color="auto"/>
        <w:left w:val="none" w:sz="0" w:space="0" w:color="auto"/>
        <w:bottom w:val="none" w:sz="0" w:space="0" w:color="auto"/>
        <w:right w:val="none" w:sz="0" w:space="0" w:color="auto"/>
      </w:divBdr>
    </w:div>
    <w:div w:id="1916550094">
      <w:bodyDiv w:val="1"/>
      <w:marLeft w:val="0"/>
      <w:marRight w:val="0"/>
      <w:marTop w:val="0"/>
      <w:marBottom w:val="0"/>
      <w:divBdr>
        <w:top w:val="none" w:sz="0" w:space="0" w:color="auto"/>
        <w:left w:val="none" w:sz="0" w:space="0" w:color="auto"/>
        <w:bottom w:val="none" w:sz="0" w:space="0" w:color="auto"/>
        <w:right w:val="none" w:sz="0" w:space="0" w:color="auto"/>
      </w:divBdr>
    </w:div>
    <w:div w:id="1949922653">
      <w:bodyDiv w:val="1"/>
      <w:marLeft w:val="0"/>
      <w:marRight w:val="0"/>
      <w:marTop w:val="0"/>
      <w:marBottom w:val="0"/>
      <w:divBdr>
        <w:top w:val="none" w:sz="0" w:space="0" w:color="auto"/>
        <w:left w:val="none" w:sz="0" w:space="0" w:color="auto"/>
        <w:bottom w:val="none" w:sz="0" w:space="0" w:color="auto"/>
        <w:right w:val="none" w:sz="0" w:space="0" w:color="auto"/>
      </w:divBdr>
    </w:div>
    <w:div w:id="1959946948">
      <w:bodyDiv w:val="1"/>
      <w:marLeft w:val="0"/>
      <w:marRight w:val="0"/>
      <w:marTop w:val="0"/>
      <w:marBottom w:val="0"/>
      <w:divBdr>
        <w:top w:val="none" w:sz="0" w:space="0" w:color="auto"/>
        <w:left w:val="none" w:sz="0" w:space="0" w:color="auto"/>
        <w:bottom w:val="none" w:sz="0" w:space="0" w:color="auto"/>
        <w:right w:val="none" w:sz="0" w:space="0" w:color="auto"/>
      </w:divBdr>
    </w:div>
    <w:div w:id="2006977458">
      <w:bodyDiv w:val="1"/>
      <w:marLeft w:val="0"/>
      <w:marRight w:val="0"/>
      <w:marTop w:val="0"/>
      <w:marBottom w:val="0"/>
      <w:divBdr>
        <w:top w:val="none" w:sz="0" w:space="0" w:color="auto"/>
        <w:left w:val="none" w:sz="0" w:space="0" w:color="auto"/>
        <w:bottom w:val="none" w:sz="0" w:space="0" w:color="auto"/>
        <w:right w:val="none" w:sz="0" w:space="0" w:color="auto"/>
      </w:divBdr>
    </w:div>
    <w:div w:id="2008944038">
      <w:bodyDiv w:val="1"/>
      <w:marLeft w:val="0"/>
      <w:marRight w:val="0"/>
      <w:marTop w:val="0"/>
      <w:marBottom w:val="0"/>
      <w:divBdr>
        <w:top w:val="none" w:sz="0" w:space="0" w:color="auto"/>
        <w:left w:val="none" w:sz="0" w:space="0" w:color="auto"/>
        <w:bottom w:val="none" w:sz="0" w:space="0" w:color="auto"/>
        <w:right w:val="none" w:sz="0" w:space="0" w:color="auto"/>
      </w:divBdr>
    </w:div>
    <w:div w:id="2017882189">
      <w:bodyDiv w:val="1"/>
      <w:marLeft w:val="0"/>
      <w:marRight w:val="0"/>
      <w:marTop w:val="0"/>
      <w:marBottom w:val="0"/>
      <w:divBdr>
        <w:top w:val="none" w:sz="0" w:space="0" w:color="auto"/>
        <w:left w:val="none" w:sz="0" w:space="0" w:color="auto"/>
        <w:bottom w:val="none" w:sz="0" w:space="0" w:color="auto"/>
        <w:right w:val="none" w:sz="0" w:space="0" w:color="auto"/>
      </w:divBdr>
    </w:div>
    <w:div w:id="2089693691">
      <w:bodyDiv w:val="1"/>
      <w:marLeft w:val="0"/>
      <w:marRight w:val="0"/>
      <w:marTop w:val="0"/>
      <w:marBottom w:val="0"/>
      <w:divBdr>
        <w:top w:val="none" w:sz="0" w:space="0" w:color="auto"/>
        <w:left w:val="none" w:sz="0" w:space="0" w:color="auto"/>
        <w:bottom w:val="none" w:sz="0" w:space="0" w:color="auto"/>
        <w:right w:val="none" w:sz="0" w:space="0" w:color="auto"/>
      </w:divBdr>
    </w:div>
    <w:div w:id="21392976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116174-0CDA-442B-8F84-75271F69E1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518</Words>
  <Characters>2957</Characters>
  <Application>Microsoft Office Word</Application>
  <DocSecurity>0</DocSecurity>
  <Lines>24</Lines>
  <Paragraphs>6</Paragraphs>
  <ScaleCrop>false</ScaleCrop>
  <HeadingPairs>
    <vt:vector size="4" baseType="variant">
      <vt:variant>
        <vt:lpstr>Title</vt:lpstr>
      </vt:variant>
      <vt:variant>
        <vt:i4>1</vt:i4>
      </vt:variant>
      <vt:variant>
        <vt:lpstr>Název</vt:lpstr>
      </vt:variant>
      <vt:variant>
        <vt:i4>1</vt:i4>
      </vt:variant>
    </vt:vector>
  </HeadingPairs>
  <TitlesOfParts>
    <vt:vector size="2" baseType="lpstr">
      <vt:lpstr/>
      <vt:lpstr/>
    </vt:vector>
  </TitlesOfParts>
  <Company/>
  <LinksUpToDate>false</LinksUpToDate>
  <CharactersWithSpaces>3469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Adamia, Sophia,Ph.D.</dc:creator>
  <cp:keywords/>
  <dc:description/>
  <cp:lastModifiedBy>Adamia, Sophia (BIDMC - Sophia Adamia)</cp:lastModifiedBy>
  <cp:revision>3</cp:revision>
  <cp:lastPrinted>2022-12-16T20:00:00Z</cp:lastPrinted>
  <dcterms:created xsi:type="dcterms:W3CDTF">2023-01-12T03:04:00Z</dcterms:created>
  <dcterms:modified xsi:type="dcterms:W3CDTF">2023-01-12T03:05:00Z</dcterms:modified>
</cp:coreProperties>
</file>