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BC" w:rsidRDefault="0080347A">
      <w:pPr>
        <w:pStyle w:val="BodyText"/>
      </w:pPr>
      <w:r>
        <w:t>Final Report</w:t>
      </w:r>
      <w:bookmarkStart w:id="0" w:name="_GoBack"/>
      <w:bookmarkEnd w:id="0"/>
      <w:r w:rsidR="007E3CE9">
        <w:t xml:space="preserve">: “Investigations of the plasma and structure based accelerators”, DOE grant </w:t>
      </w:r>
      <w:r w:rsidR="00456697">
        <w:t>DE-FG02-04ER</w:t>
      </w:r>
      <w:r w:rsidR="007E3CE9">
        <w:t>41321</w:t>
      </w:r>
      <w:r w:rsidR="001A7CBC">
        <w:t xml:space="preserve">. </w:t>
      </w:r>
      <w:r w:rsidR="00D30366">
        <w:t xml:space="preserve"> PI: Gennady Shvets.</w:t>
      </w:r>
    </w:p>
    <w:p w:rsidR="001A7CBC" w:rsidRDefault="001A7CBC">
      <w:pPr>
        <w:rPr>
          <w:b/>
          <w:bCs/>
          <w:sz w:val="28"/>
        </w:rPr>
      </w:pPr>
    </w:p>
    <w:p w:rsidR="001A7CBC" w:rsidRDefault="007E3CE9">
      <w:pPr>
        <w:pStyle w:val="BodyText2"/>
      </w:pPr>
      <w:r>
        <w:t>Fully and partially s</w:t>
      </w:r>
      <w:r w:rsidR="001A7CBC">
        <w:t>upported personnel</w:t>
      </w:r>
      <w:r w:rsidR="00DE753E">
        <w:t xml:space="preserve"> during the project’s duration</w:t>
      </w:r>
      <w:r w:rsidR="001A7CBC">
        <w:t xml:space="preserve">: Dr. S. Kalmykov (Research Associate), </w:t>
      </w:r>
      <w:r>
        <w:t>Dr. V</w:t>
      </w:r>
      <w:r w:rsidR="00222484">
        <w:rPr>
          <w:rFonts w:hint="eastAsia"/>
          <w:lang w:eastAsia="ko-KR"/>
        </w:rPr>
        <w:t>.</w:t>
      </w:r>
      <w:r w:rsidR="0080347A">
        <w:t xml:space="preserve"> Khudik (Research Associate</w:t>
      </w:r>
      <w:r>
        <w:t xml:space="preserve">), </w:t>
      </w:r>
      <w:r w:rsidR="00691BC6">
        <w:t xml:space="preserve">Dr. D. Korobkin (Research Associate), </w:t>
      </w:r>
      <w:r w:rsidR="001A7CBC">
        <w:t xml:space="preserve">Mr. </w:t>
      </w:r>
      <w:r w:rsidR="007B1724">
        <w:rPr>
          <w:rFonts w:hint="eastAsia"/>
          <w:lang w:eastAsia="ko-KR"/>
        </w:rPr>
        <w:t xml:space="preserve">S. </w:t>
      </w:r>
      <w:r w:rsidR="001A7CBC">
        <w:t xml:space="preserve">A. Yi (PhD student), </w:t>
      </w:r>
      <w:r>
        <w:t>Mr. E</w:t>
      </w:r>
      <w:r w:rsidR="00222484">
        <w:rPr>
          <w:rFonts w:hint="eastAsia"/>
          <w:lang w:eastAsia="ko-KR"/>
        </w:rPr>
        <w:t>.</w:t>
      </w:r>
      <w:r>
        <w:t xml:space="preserve"> Davignon</w:t>
      </w:r>
      <w:r w:rsidR="00D2254E">
        <w:rPr>
          <w:rFonts w:hint="eastAsia"/>
          <w:lang w:eastAsia="ko-KR"/>
        </w:rPr>
        <w:t xml:space="preserve"> </w:t>
      </w:r>
      <w:r w:rsidR="00D2254E">
        <w:t>(PhD student)</w:t>
      </w:r>
      <w:r>
        <w:t>,</w:t>
      </w:r>
      <w:r w:rsidR="00D30366">
        <w:t xml:space="preserve"> </w:t>
      </w:r>
      <w:r w:rsidR="0080347A">
        <w:t xml:space="preserve">Carl Siemon (PhD student), </w:t>
      </w:r>
      <w:r w:rsidR="00D30366">
        <w:t>and</w:t>
      </w:r>
      <w:r>
        <w:t xml:space="preserve"> </w:t>
      </w:r>
      <w:r w:rsidR="00D30366">
        <w:t>Prof. G.</w:t>
      </w:r>
      <w:r w:rsidR="00222484">
        <w:rPr>
          <w:rFonts w:hint="eastAsia"/>
          <w:lang w:eastAsia="ko-KR"/>
        </w:rPr>
        <w:t xml:space="preserve"> </w:t>
      </w:r>
      <w:r w:rsidR="00D30366">
        <w:t>Shvets (</w:t>
      </w:r>
      <w:r w:rsidR="001A7CBC">
        <w:t>PI)</w:t>
      </w:r>
      <w:r w:rsidR="00D30366">
        <w:t>.</w:t>
      </w:r>
    </w:p>
    <w:p w:rsidR="001A7CBC" w:rsidRDefault="001A7CBC">
      <w:pPr>
        <w:rPr>
          <w:b/>
          <w:bCs/>
        </w:rPr>
      </w:pPr>
    </w:p>
    <w:p w:rsidR="00C36C65" w:rsidRPr="00A3759B" w:rsidRDefault="001A7CBC" w:rsidP="00C36C65">
      <w:pPr>
        <w:pStyle w:val="BodyText3"/>
      </w:pPr>
      <w:r>
        <w:t xml:space="preserve">The </w:t>
      </w:r>
      <w:r w:rsidR="007E3CE9">
        <w:t>objective</w:t>
      </w:r>
      <w:r w:rsidR="00DE753E">
        <w:t xml:space="preserve"> of our </w:t>
      </w:r>
      <w:r w:rsidR="00C84E26">
        <w:t xml:space="preserve">research </w:t>
      </w:r>
      <w:r w:rsidR="00DE753E">
        <w:t xml:space="preserve">during the reported period </w:t>
      </w:r>
      <w:r w:rsidR="00C84E26">
        <w:t>was three-fold:  (a</w:t>
      </w:r>
      <w:r w:rsidR="007E3CE9">
        <w:t>)</w:t>
      </w:r>
      <w:r w:rsidR="00C43DB4">
        <w:t xml:space="preserve"> </w:t>
      </w:r>
      <w:r w:rsidR="00DE753E">
        <w:t xml:space="preserve">theoretical investigation of novel mechanisms of injection into laser </w:t>
      </w:r>
      <w:r w:rsidR="00C36C65">
        <w:t>wake field</w:t>
      </w:r>
      <w:r w:rsidR="00DE753E">
        <w:t xml:space="preserve"> accelerators; (b) theoretical investigation of single-shot frequency domain diagnostics of relativistic plasma wakes</w:t>
      </w:r>
      <w:r w:rsidR="00C36C65">
        <w:t>, specifically in the context of  spatio-temporal evolution of the “plasma bubble”</w:t>
      </w:r>
      <w:r w:rsidR="00DE753E">
        <w:t>;(c) experimental and theoretical investigation of lase</w:t>
      </w:r>
      <w:r w:rsidR="00C36C65">
        <w:t>r-driven accelerating structure, specifically</w:t>
      </w:r>
      <w:r w:rsidR="00C43DB4">
        <w:t xml:space="preserve"> in the context of the Surface Wave Acc</w:t>
      </w:r>
      <w:r w:rsidR="00C36C65">
        <w:t>elerator Based on SiC (SWABSIC).</w:t>
      </w:r>
    </w:p>
    <w:p w:rsidR="00C36C65" w:rsidRDefault="00C36C65" w:rsidP="00C36C65">
      <w:pPr>
        <w:pStyle w:val="BodyText3"/>
        <w:rPr>
          <w:b/>
          <w:bCs/>
          <w:i w:val="0"/>
        </w:rPr>
      </w:pPr>
    </w:p>
    <w:p w:rsidR="00C36C65" w:rsidRPr="009763E3" w:rsidRDefault="001E11E1" w:rsidP="00C36C65">
      <w:pPr>
        <w:pStyle w:val="BodyText3"/>
        <w:numPr>
          <w:ilvl w:val="0"/>
          <w:numId w:val="1"/>
        </w:numPr>
        <w:rPr>
          <w:b/>
          <w:bCs/>
          <w:i w:val="0"/>
        </w:rPr>
      </w:pPr>
      <w:r>
        <w:rPr>
          <w:b/>
          <w:bCs/>
          <w:i w:val="0"/>
          <w:lang w:eastAsia="ko-KR"/>
        </w:rPr>
        <w:t xml:space="preserve">Novel </w:t>
      </w:r>
      <w:r>
        <w:rPr>
          <w:b/>
          <w:bCs/>
          <w:i w:val="0"/>
        </w:rPr>
        <w:t>injection mechanisms into plasma-based accelerators</w:t>
      </w:r>
    </w:p>
    <w:p w:rsidR="00C36C65" w:rsidRPr="009763E3" w:rsidRDefault="00C36C65" w:rsidP="00C36C65">
      <w:pPr>
        <w:rPr>
          <w:sz w:val="22"/>
          <w:szCs w:val="22"/>
        </w:rPr>
      </w:pPr>
    </w:p>
    <w:p w:rsidR="00A11721" w:rsidRDefault="008F35C6" w:rsidP="00F31A4C">
      <w:pPr>
        <w:ind w:firstLine="288"/>
        <w:jc w:val="both"/>
      </w:pPr>
      <w:r>
        <w:t>The Petawatt Laser Wakefield Accelerator (PW-LWFA) at the recently commissioned Texas</w:t>
      </w:r>
      <w:r w:rsidR="00A11721">
        <w:t xml:space="preserve"> </w:t>
      </w:r>
      <w:r>
        <w:t xml:space="preserve">Petawatt facility enables a large-spot operation (no need for </w:t>
      </w:r>
      <w:r w:rsidR="00A11721">
        <w:t xml:space="preserve">the plasma channel), low-density </w:t>
      </w:r>
      <w:r>
        <w:t>plasma (long dephasing length, large electron energy gain), large accelerated charge, and relatively large period/size of the “plasma bubble” (ease of experimental diagnostics). However, electron injection from low-density background plasma into the bubble has been challenging because of the high relativistic factor of the bubble</w:t>
      </w:r>
      <m:oMath>
        <m:sSub>
          <m:sSubPr>
            <m:ctrlPr>
              <w:rPr>
                <w:rFonts w:ascii="Cambria Math" w:hAnsi="Cambria Math"/>
                <w:i/>
              </w:rPr>
            </m:ctrlPr>
          </m:sSubPr>
          <m:e>
            <m:r>
              <w:rPr>
                <w:rFonts w:ascii="Cambria Math" w:hAnsi="Cambria Math"/>
              </w:rPr>
              <m:t xml:space="preserve"> γ</m:t>
            </m:r>
          </m:e>
          <m:sub>
            <m:r>
              <w:rPr>
                <w:rFonts w:ascii="Cambria Math" w:hAnsi="Cambria Math"/>
              </w:rPr>
              <m:t>0</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ω</m:t>
                </m:r>
              </m:e>
              <m:sub>
                <m:r>
                  <w:rPr>
                    <w:rFonts w:ascii="Cambria Math" w:hAnsi="Cambria Math"/>
                  </w:rPr>
                  <m:t>L</m:t>
                </m:r>
              </m:sub>
            </m:sSub>
          </m:num>
          <m:den>
            <m:sSub>
              <m:sSubPr>
                <m:ctrlPr>
                  <w:rPr>
                    <w:rFonts w:ascii="Cambria Math" w:hAnsi="Cambria Math"/>
                    <w:i/>
                  </w:rPr>
                </m:ctrlPr>
              </m:sSubPr>
              <m:e>
                <m:r>
                  <w:rPr>
                    <w:rFonts w:ascii="Cambria Math" w:hAnsi="Cambria Math"/>
                  </w:rPr>
                  <m:t>ω</m:t>
                </m:r>
              </m:e>
              <m:sub>
                <m:r>
                  <w:rPr>
                    <w:rFonts w:ascii="Cambria Math" w:hAnsi="Cambria Math"/>
                  </w:rPr>
                  <m:t>p</m:t>
                </m:r>
              </m:sub>
            </m:sSub>
          </m:den>
        </m:f>
        <m:r>
          <w:rPr>
            <w:rFonts w:ascii="Cambria Math" w:hAnsi="Cambria Math"/>
          </w:rPr>
          <m:t>≫1</m:t>
        </m:r>
      </m:oMath>
      <w:r>
        <w:t>. During this reporting period we have concentrated on understanding electron injection, with main accomplishments described below.</w:t>
      </w:r>
      <w:r w:rsidR="00A11721">
        <w:t xml:space="preserve"> </w:t>
      </w:r>
    </w:p>
    <w:p w:rsidR="008F35C6" w:rsidRDefault="008F35C6" w:rsidP="00A11721">
      <w:pPr>
        <w:ind w:firstLine="288"/>
        <w:jc w:val="both"/>
      </w:pPr>
      <w:r w:rsidRPr="00A11721">
        <w:rPr>
          <w:i/>
        </w:rPr>
        <w:t>Discovery of the novel self-injection and trapping mechanism of background electrons into an</w:t>
      </w:r>
      <w:r w:rsidR="00A11721" w:rsidRPr="00A11721">
        <w:rPr>
          <w:i/>
        </w:rPr>
        <w:t xml:space="preserve"> </w:t>
      </w:r>
      <w:r w:rsidRPr="00A11721">
        <w:rPr>
          <w:i/>
        </w:rPr>
        <w:t>evolving plasma bubble.</w:t>
      </w:r>
      <w:r>
        <w:t xml:space="preserve"> We have demonstrated analytically and by PIC simulations that self-</w:t>
      </w:r>
    </w:p>
    <w:p w:rsidR="008F35C6" w:rsidRDefault="008F35C6" w:rsidP="00F31A4C">
      <w:r>
        <w:t>injection of the background plasma electrons into the quasi-static plasma bubble can be caused</w:t>
      </w:r>
    </w:p>
    <w:p w:rsidR="008F35C6" w:rsidRDefault="008F35C6" w:rsidP="008F35C6">
      <w:r>
        <w:t>by slow temporal expansion of the bubble. Using a model of a slowly expanding spherical plasma</w:t>
      </w:r>
    </w:p>
    <w:p w:rsidR="008F35C6" w:rsidRDefault="008F35C6" w:rsidP="008F35C6">
      <w:r>
        <w:t>bubble propagating with an ultra-relativistic speed, we have derived [1,2] a sufficient condition</w:t>
      </w:r>
    </w:p>
    <w:p w:rsidR="001E11E1" w:rsidRDefault="008F35C6" w:rsidP="00F31A4C">
      <w:r>
        <w:t xml:space="preserve">for the electron injection: the change of the electron’s moving frame (MF) </w:t>
      </w:r>
      <w:r w:rsidR="00A11721">
        <w:t xml:space="preserve">normalized </w:t>
      </w:r>
      <w:r>
        <w:t xml:space="preserve">Hamiltonian </w:t>
      </w:r>
      <m:oMath>
        <m:r>
          <w:rPr>
            <w:rFonts w:ascii="Cambria Math" w:hAnsi="Cambria Math"/>
          </w:rPr>
          <m:t>H=</m:t>
        </m:r>
        <m:rad>
          <m:radPr>
            <m:degHide m:val="on"/>
            <m:ctrlPr>
              <w:rPr>
                <w:rFonts w:ascii="Cambria Math" w:hAnsi="Cambria Math"/>
                <w:i/>
              </w:rPr>
            </m:ctrlPr>
          </m:radPr>
          <m:deg/>
          <m:e>
            <m:r>
              <w:rPr>
                <w:rFonts w:ascii="Cambria Math" w:hAnsi="Cambria Math"/>
              </w:rPr>
              <m:t>1+</m:t>
            </m:r>
            <m:sSup>
              <m:sSupPr>
                <m:ctrlPr>
                  <w:rPr>
                    <w:rFonts w:ascii="Cambria Math" w:hAnsi="Cambria Math"/>
                    <w:i/>
                  </w:rPr>
                </m:ctrlPr>
              </m:sSupPr>
              <m:e>
                <m:d>
                  <m:dPr>
                    <m:ctrlPr>
                      <w:rPr>
                        <w:rFonts w:ascii="Cambria Math" w:hAnsi="Cambria Math"/>
                        <w:i/>
                      </w:rPr>
                    </m:ctrlPr>
                  </m:dPr>
                  <m:e>
                    <m:r>
                      <m:rPr>
                        <m:sty m:val="bi"/>
                      </m:rPr>
                      <w:rPr>
                        <w:rFonts w:ascii="Cambria Math" w:hAnsi="Cambria Math"/>
                      </w:rPr>
                      <m:t>P</m:t>
                    </m:r>
                    <m:r>
                      <w:rPr>
                        <w:rFonts w:ascii="Cambria Math" w:hAnsi="Cambria Math"/>
                      </w:rPr>
                      <m:t>+</m:t>
                    </m:r>
                    <m:r>
                      <m:rPr>
                        <m:sty m:val="bi"/>
                      </m:rPr>
                      <w:rPr>
                        <w:rFonts w:ascii="Cambria Math" w:hAnsi="Cambria Math"/>
                      </w:rPr>
                      <m:t>A</m:t>
                    </m:r>
                  </m:e>
                </m:d>
              </m:e>
              <m:sup>
                <m:r>
                  <w:rPr>
                    <w:rFonts w:ascii="Cambria Math" w:hAnsi="Cambria Math"/>
                  </w:rPr>
                  <m:t>2</m:t>
                </m:r>
              </m:sup>
            </m:sSup>
          </m:e>
        </m:rad>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0</m:t>
            </m:r>
          </m:sub>
        </m:sSub>
        <m:sSub>
          <m:sSubPr>
            <m:ctrlPr>
              <w:rPr>
                <w:rFonts w:ascii="Cambria Math" w:hAnsi="Cambria Math"/>
                <w:i/>
              </w:rPr>
            </m:ctrlPr>
          </m:sSubPr>
          <m:e>
            <m:r>
              <w:rPr>
                <w:rFonts w:ascii="Cambria Math" w:hAnsi="Cambria Math"/>
              </w:rPr>
              <m:t>P</m:t>
            </m:r>
          </m:e>
          <m:sub>
            <m:r>
              <w:rPr>
                <w:rFonts w:ascii="Cambria Math" w:hAnsi="Cambria Math"/>
              </w:rPr>
              <m:t>x</m:t>
            </m:r>
          </m:sub>
        </m:sSub>
        <m:r>
          <w:rPr>
            <w:rFonts w:ascii="Cambria Math" w:hAnsi="Cambria Math"/>
          </w:rPr>
          <m:t>-ϕ</m:t>
        </m:r>
      </m:oMath>
      <w:r w:rsidR="00A11721">
        <w:t xml:space="preserve"> </w:t>
      </w:r>
      <w:r>
        <w:t xml:space="preserve">must exceed its rest mass energy </w:t>
      </w:r>
      <m:oMath>
        <m:sSub>
          <m:sSubPr>
            <m:ctrlPr>
              <w:rPr>
                <w:rFonts w:ascii="Cambria Math" w:hAnsi="Cambria Math"/>
                <w:i/>
              </w:rPr>
            </m:ctrlPr>
          </m:sSubPr>
          <m:e>
            <m:r>
              <w:rPr>
                <w:rFonts w:ascii="Cambria Math" w:hAnsi="Cambria Math"/>
              </w:rPr>
              <m:t>m</m:t>
            </m:r>
          </m:e>
          <m:sub>
            <m:r>
              <w:rPr>
                <w:rFonts w:ascii="Cambria Math" w:hAnsi="Cambria Math"/>
              </w:rPr>
              <m:t>e</m:t>
            </m:r>
          </m:sub>
        </m:sSub>
        <m:sSup>
          <m:sSupPr>
            <m:ctrlPr>
              <w:rPr>
                <w:rFonts w:ascii="Cambria Math" w:hAnsi="Cambria Math"/>
                <w:i/>
              </w:rPr>
            </m:ctrlPr>
          </m:sSupPr>
          <m:e>
            <m:r>
              <w:rPr>
                <w:rFonts w:ascii="Cambria Math" w:hAnsi="Cambria Math"/>
              </w:rPr>
              <m:t>c</m:t>
            </m:r>
          </m:e>
          <m:sup>
            <m:r>
              <w:rPr>
                <w:rFonts w:ascii="Cambria Math" w:hAnsi="Cambria Math"/>
              </w:rPr>
              <m:t>2</m:t>
            </m:r>
          </m:sup>
        </m:sSup>
      </m:oMath>
      <w:r>
        <w:t>. There is a small minority of</w:t>
      </w:r>
      <w:r w:rsidR="00A11721">
        <w:t xml:space="preserve"> </w:t>
      </w:r>
      <w:r>
        <w:t>plasma electrons that satisfy this trapping criterion</w:t>
      </w:r>
      <w:r w:rsidR="00A11721">
        <w:t xml:space="preserve">: </w:t>
      </w:r>
      <m:oMath>
        <m:r>
          <m:rPr>
            <m:sty m:val="p"/>
          </m:rPr>
          <w:rPr>
            <w:rFonts w:ascii="Cambria Math" w:hAnsi="Cambria Math"/>
          </w:rPr>
          <m:t>Δ</m:t>
        </m:r>
        <m:r>
          <w:rPr>
            <w:rFonts w:ascii="Cambria Math" w:hAnsi="Cambria Math"/>
          </w:rPr>
          <m:t>H&lt;-1</m:t>
        </m:r>
      </m:oMath>
      <w:r w:rsidR="00F31A4C">
        <w:t xml:space="preserve"> as shown in Fig. 1: bubble’s expansion between a and b results in electron trapping. The specific details of plasma bubble’s evolution also determine the quality of the resulting accelerated beam and can yield high-quality mono-energetic electron beam as shown in Fig. 2.</w:t>
      </w:r>
    </w:p>
    <w:p w:rsidR="00DE3582" w:rsidRDefault="00DE3582" w:rsidP="00DE3582">
      <w:pPr>
        <w:ind w:firstLine="288"/>
        <w:jc w:val="both"/>
      </w:pPr>
      <w:r w:rsidRPr="00F31A4C">
        <w:rPr>
          <w:i/>
        </w:rPr>
        <w:t>Scenarios for injection, trapping, and beam quality control in the PW-LWFA.</w:t>
      </w:r>
      <w:r>
        <w:t xml:space="preserve"> By properly engineering bubble’s dynamics, we have numerically demonstrated for typical PW-relevant laser/plasma parameters (P = 1.3PW, n</w:t>
      </w:r>
      <w:r w:rsidRPr="00F31A4C">
        <w:rPr>
          <w:vertAlign w:val="subscript"/>
        </w:rPr>
        <w:t>0</w:t>
      </w:r>
      <w:r>
        <w:t xml:space="preserve"> = 10</w:t>
      </w:r>
      <w:r w:rsidRPr="00F31A4C">
        <w:rPr>
          <w:vertAlign w:val="superscript"/>
        </w:rPr>
        <w:t>17</w:t>
      </w:r>
      <w:r>
        <w:t>cm</w:t>
      </w:r>
      <w:r w:rsidRPr="00F31A4C">
        <w:rPr>
          <w:vertAlign w:val="superscript"/>
        </w:rPr>
        <w:t>−3</w:t>
      </w:r>
      <w:r>
        <w:t>, spot size w</w:t>
      </w:r>
      <w:r w:rsidRPr="00F31A4C">
        <w:rPr>
          <w:vertAlign w:val="subscript"/>
        </w:rPr>
        <w:t>0</w:t>
      </w:r>
      <w:r>
        <w:t xml:space="preserve"> = 27μm) that not only injection/trapping are possible, but mono-energetic beams can be generated by as shown in Fig. 2 due to the discovered by us Limited Self-Injection mechanism. </w:t>
      </w:r>
    </w:p>
    <w:p w:rsidR="00DE3582" w:rsidRDefault="00DE3582" w:rsidP="00F31A4C"/>
    <w:p w:rsidR="00C36C65" w:rsidRPr="00D656AF" w:rsidRDefault="00266243" w:rsidP="00C36C65">
      <w:pPr>
        <w:jc w:val="both"/>
        <w:rPr>
          <w:lang w:eastAsia="ko-KR"/>
        </w:rPr>
      </w:pPr>
      <w:r>
        <w:rPr>
          <w:noProof/>
        </w:rPr>
        <w:lastRenderedPageBreak/>
        <w:pict>
          <v:rect id="AutoShape 81" o:spid="_x0000_s1026" style="position:absolute;left:0;text-align:left;margin-left:0;margin-top:5.8pt;width:471.55pt;height:192.2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" filled="f" strokecolor="blue" strokeweight="2pt">
            <o:lock v:ext="edit" aspectratio="t" text="t"/>
          </v:rect>
        </w:pict>
      </w:r>
      <w:r>
        <w:rPr>
          <w:noProof/>
        </w:rPr>
        <w:pict>
          <v:shapetype id="_x0000_t202" coordsize="21600,21600" o:spt="202" path="m,l,21600r21600,l21600,xe">
            <v:stroke joinstyle="miter"/>
            <v:path gradientshapeok="t" o:connecttype="rect"/>
          </v:shapetype>
          <v:shape id="Text Box 79" o:spid="_x0000_s1083" type="#_x0000_t202" style="position:absolute;left:0;text-align:left;margin-left:243pt;margin-top:12.6pt;width:225pt;height:171.4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">
            <v:textbox>
              <w:txbxContent>
                <w:p w:rsidR="00F31A4C" w:rsidRPr="00F31A4C" w:rsidRDefault="00C36C65" w:rsidP="00F31A4C">
                  <w:pPr>
                    <w:widowControl w:val="0"/>
                    <w:autoSpaceDE w:val="0"/>
                    <w:autoSpaceDN w:val="0"/>
                    <w:adjustRightInd w:val="0"/>
                    <w:rPr>
                      <w:sz w:val="22"/>
                      <w:szCs w:val="22"/>
                    </w:rPr>
                  </w:pPr>
                  <w:r w:rsidRPr="0015491D">
                    <w:rPr>
                      <w:b/>
                      <w:sz w:val="22"/>
                      <w:szCs w:val="22"/>
                    </w:rPr>
                    <w:t xml:space="preserve">Figure </w:t>
                  </w:r>
                  <w:r w:rsidR="00F31A4C">
                    <w:rPr>
                      <w:b/>
                      <w:sz w:val="22"/>
                      <w:szCs w:val="22"/>
                      <w:lang w:eastAsia="ko-KR"/>
                    </w:rPr>
                    <w:t>1</w:t>
                  </w:r>
                  <w:r w:rsidRPr="0015491D">
                    <w:rPr>
                      <w:b/>
                      <w:sz w:val="22"/>
                      <w:szCs w:val="22"/>
                    </w:rPr>
                    <w:t>:</w:t>
                  </w:r>
                  <w:r w:rsidRPr="0015491D">
                    <w:rPr>
                      <w:sz w:val="22"/>
                      <w:szCs w:val="22"/>
                    </w:rPr>
                    <w:t xml:space="preserve"> </w:t>
                  </w:r>
                  <w:r w:rsidR="00F31A4C">
                    <w:rPr>
                      <w:sz w:val="22"/>
                      <w:szCs w:val="22"/>
                    </w:rPr>
                    <w:t xml:space="preserve">Bubble size variation shown </w:t>
                  </w:r>
                  <w:r w:rsidR="00F31A4C" w:rsidRPr="00F31A4C">
                    <w:rPr>
                      <w:sz w:val="22"/>
                      <w:szCs w:val="22"/>
                    </w:rPr>
                    <w:t>in (d) co</w:t>
                  </w:r>
                  <w:r w:rsidR="00F31A4C">
                    <w:rPr>
                      <w:sz w:val="22"/>
                      <w:szCs w:val="22"/>
                    </w:rPr>
                    <w:t>ntrols electron injection occur</w:t>
                  </w:r>
                  <w:r w:rsidR="00F31A4C" w:rsidRPr="00F31A4C">
                    <w:rPr>
                      <w:sz w:val="22"/>
                      <w:szCs w:val="22"/>
                    </w:rPr>
                    <w:t>ring</w:t>
                  </w:r>
                  <w:r w:rsidR="00F31A4C">
                    <w:rPr>
                      <w:sz w:val="22"/>
                      <w:szCs w:val="22"/>
                    </w:rPr>
                    <w:t xml:space="preserve"> between (a) x = 0.68mm and (b) </w:t>
                  </w:r>
                  <w:r w:rsidR="00F31A4C" w:rsidRPr="00F31A4C">
                    <w:rPr>
                      <w:sz w:val="22"/>
                      <w:szCs w:val="22"/>
                    </w:rPr>
                    <w:t>x = 1.04</w:t>
                  </w:r>
                  <w:r w:rsidR="00F31A4C">
                    <w:rPr>
                      <w:sz w:val="22"/>
                      <w:szCs w:val="22"/>
                    </w:rPr>
                    <w:t xml:space="preserve">6mm. (a-b) Gray scale: electron </w:t>
                  </w:r>
                  <w:r w:rsidR="00F31A4C" w:rsidRPr="00F31A4C">
                    <w:rPr>
                      <w:sz w:val="22"/>
                      <w:szCs w:val="22"/>
                    </w:rPr>
                    <w:t>density show</w:t>
                  </w:r>
                  <w:r w:rsidR="00F31A4C">
                    <w:rPr>
                      <w:sz w:val="22"/>
                      <w:szCs w:val="22"/>
                    </w:rPr>
                    <w:t xml:space="preserve">ing electron injection into the </w:t>
                  </w:r>
                  <w:r w:rsidR="00F31A4C" w:rsidRPr="00F31A4C">
                    <w:rPr>
                      <w:sz w:val="22"/>
                      <w:szCs w:val="22"/>
                    </w:rPr>
                    <w:t>bubble; red l</w:t>
                  </w:r>
                  <w:r w:rsidR="00F31A4C">
                    <w:rPr>
                      <w:sz w:val="22"/>
                      <w:szCs w:val="22"/>
                    </w:rPr>
                    <w:t xml:space="preserve">ine: laser intensity snapshots. </w:t>
                  </w:r>
                  <w:r w:rsidR="00F31A4C" w:rsidRPr="00F31A4C">
                    <w:rPr>
                      <w:sz w:val="22"/>
                      <w:szCs w:val="22"/>
                    </w:rPr>
                    <w:t>Panel (c):</w:t>
                  </w:r>
                  <w:r w:rsidR="00F31A4C">
                    <w:rPr>
                      <w:sz w:val="22"/>
                      <w:szCs w:val="22"/>
                    </w:rPr>
                    <w:t xml:space="preserve"> energy spectra for x = 1.32 mm </w:t>
                  </w:r>
                  <w:r w:rsidR="00F31A4C" w:rsidRPr="00F31A4C">
                    <w:rPr>
                      <w:sz w:val="22"/>
                      <w:szCs w:val="22"/>
                    </w:rPr>
                    <w:t>(red), and</w:t>
                  </w:r>
                  <w:r w:rsidR="00F31A4C">
                    <w:rPr>
                      <w:sz w:val="22"/>
                      <w:szCs w:val="22"/>
                    </w:rPr>
                    <w:t xml:space="preserve"> x = 1.77 mm (blue). Panel </w:t>
                  </w:r>
                  <w:r w:rsidR="00F31A4C" w:rsidRPr="00F31A4C">
                    <w:rPr>
                      <w:sz w:val="22"/>
                      <w:szCs w:val="22"/>
                    </w:rPr>
                    <w:t>(d): variation of the bubble length over</w:t>
                  </w:r>
                </w:p>
                <w:p w:rsidR="00F31A4C" w:rsidRPr="00F31A4C" w:rsidRDefault="00F31A4C" w:rsidP="00F31A4C">
                  <w:pPr>
                    <w:widowControl w:val="0"/>
                    <w:autoSpaceDE w:val="0"/>
                    <w:autoSpaceDN w:val="0"/>
                    <w:adjustRightInd w:val="0"/>
                    <w:rPr>
                      <w:sz w:val="22"/>
                      <w:szCs w:val="22"/>
                    </w:rPr>
                  </w:pPr>
                  <w:r w:rsidRPr="00F31A4C">
                    <w:rPr>
                      <w:sz w:val="22"/>
                      <w:szCs w:val="22"/>
                    </w:rPr>
                    <w:t>the propagation distance. This 3-D VLPL</w:t>
                  </w:r>
                </w:p>
                <w:p w:rsidR="00F31A4C" w:rsidRPr="00F31A4C" w:rsidRDefault="00F31A4C" w:rsidP="00F31A4C">
                  <w:pPr>
                    <w:widowControl w:val="0"/>
                    <w:autoSpaceDE w:val="0"/>
                    <w:autoSpaceDN w:val="0"/>
                    <w:adjustRightInd w:val="0"/>
                    <w:rPr>
                      <w:sz w:val="22"/>
                      <w:szCs w:val="22"/>
                    </w:rPr>
                  </w:pPr>
                  <w:r>
                    <w:rPr>
                      <w:sz w:val="22"/>
                      <w:szCs w:val="22"/>
                    </w:rPr>
                    <w:t xml:space="preserve">simulation </w:t>
                  </w:r>
                  <w:r w:rsidRPr="00F31A4C">
                    <w:rPr>
                      <w:sz w:val="22"/>
                      <w:szCs w:val="22"/>
                    </w:rPr>
                    <w:t>was done for the</w:t>
                  </w:r>
                </w:p>
                <w:p w:rsidR="00C36C65" w:rsidRPr="00F31A4C" w:rsidRDefault="00F31A4C" w:rsidP="00F31A4C">
                  <w:pPr>
                    <w:widowControl w:val="0"/>
                    <w:autoSpaceDE w:val="0"/>
                    <w:autoSpaceDN w:val="0"/>
                    <w:adjustRightInd w:val="0"/>
                    <w:rPr>
                      <w:sz w:val="22"/>
                      <w:szCs w:val="22"/>
                    </w:rPr>
                  </w:pPr>
                  <w:r w:rsidRPr="00F31A4C">
                    <w:rPr>
                      <w:sz w:val="22"/>
                      <w:szCs w:val="22"/>
                    </w:rPr>
                    <w:t>followi</w:t>
                  </w:r>
                  <w:r>
                    <w:rPr>
                      <w:sz w:val="22"/>
                      <w:szCs w:val="22"/>
                    </w:rPr>
                    <w:t>ng laser/plasma parameters: P =</w:t>
                  </w:r>
                  <w:r w:rsidRPr="00F31A4C">
                    <w:rPr>
                      <w:sz w:val="22"/>
                      <w:szCs w:val="22"/>
                    </w:rPr>
                    <w:t>70</w:t>
                  </w:r>
                  <w:r>
                    <w:rPr>
                      <w:sz w:val="22"/>
                      <w:szCs w:val="22"/>
                    </w:rPr>
                    <w:t xml:space="preserve">TW, τ = 30fs, r0 = 13.6 μm, and </w:t>
                  </w:r>
                  <w:r w:rsidRPr="00F31A4C">
                    <w:rPr>
                      <w:sz w:val="22"/>
                      <w:szCs w:val="22"/>
                    </w:rPr>
                    <w:t>n0 = 6.5 × 1018 cm−3.</w:t>
                  </w:r>
                </w:p>
              </w:txbxContent>
            </v:textbox>
          </v:shape>
        </w:pict>
      </w:r>
      <w:r w:rsidR="00F31A4C" w:rsidRPr="00F31A4C">
        <w:t xml:space="preserve"> </w:t>
      </w:r>
      <w:r w:rsidR="00F31A4C">
        <w:rPr>
          <w:noProof/>
        </w:rPr>
        <w:drawing>
          <wp:inline distT="0" distB="0" distL="0" distR="0">
            <wp:extent cx="2392680" cy="2305923"/>
            <wp:effectExtent l="19050" t="0" r="762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 cstate="print"/>
                    <a:srcRect/>
                    <a:stretch>
                      <a:fillRect/>
                    </a:stretch>
                  </pic:blipFill>
                  <pic:spPr bwMode="auto">
                    <a:xfrm>
                      <a:off x="0" y="0"/>
                      <a:ext cx="2393396" cy="2306613"/>
                    </a:xfrm>
                    <a:prstGeom prst="rect">
                      <a:avLst/>
                    </a:prstGeom>
                    <a:noFill/>
                    <a:ln w="9525">
                      <a:noFill/>
                      <a:miter lim="800000"/>
                      <a:headEnd/>
                      <a:tailEnd/>
                    </a:ln>
                  </pic:spPr>
                </pic:pic>
              </a:graphicData>
            </a:graphic>
          </wp:inline>
        </w:drawing>
      </w:r>
      <w:r w:rsidR="00F31A4C" w:rsidRPr="00F31A4C">
        <w:t xml:space="preserve"> </w:t>
      </w:r>
      <w:r>
        <w:rPr>
          <w:noProof/>
        </w:rPr>
      </w:r>
      <w:r>
        <w:rPr>
          <w:noProof/>
        </w:rPr>
        <w:pict>
          <v:group id="Canvas 76" o:spid="_x0000_s1082" editas="canvas" style="width:225.05pt;height:198pt;mso-position-horizontal-relative:char;mso-position-vertical-relative:line" coordsize="28581,25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8581;height:25146;visibility:visible">
              <v:fill o:detectmouseclick="t"/>
              <v:path o:connecttype="none"/>
            </v:shape>
            <w10:wrap type="none"/>
            <w10:anchorlock/>
          </v:group>
        </w:pict>
      </w:r>
    </w:p>
    <w:p w:rsidR="00C36C65" w:rsidRDefault="00C36C65" w:rsidP="00C36C65">
      <w:pPr>
        <w:jc w:val="both"/>
      </w:pPr>
    </w:p>
    <w:p w:rsidR="00F31A4C" w:rsidRDefault="00F31A4C" w:rsidP="005B6E53">
      <w:pPr>
        <w:ind w:firstLine="288"/>
        <w:jc w:val="both"/>
      </w:pPr>
      <w:r w:rsidRPr="00DE0ED6">
        <w:rPr>
          <w:i/>
        </w:rPr>
        <w:t>Mono-energetic beam generation by Limited Self-Injection.</w:t>
      </w:r>
      <w:r>
        <w:t xml:space="preserve"> Injection limiting occurs when bubble’s evolution occurs over a short finite distance, beyond which bubble’s size stabilizes. We have demonstrated that plasma electrons injected throughout bubble’s evolution can “line up” in energy much faster than after the full dephasing length (which can be prohibitively long for underdense plasmas). This can be physically understood by noting that electron’s energy inside the bubble at the co-moving position</w:t>
      </w:r>
      <w:r w:rsidR="00DE0ED6">
        <w:t xml:space="preserve"> </w:t>
      </w:r>
      <w:r>
        <w:t xml:space="preserve"> </w:t>
      </w:r>
      <m:oMath>
        <m:r>
          <w:rPr>
            <w:rFonts w:ascii="Cambria Math" w:hAnsi="Cambria Math"/>
          </w:rPr>
          <m:t xml:space="preserve">ξ = </m:t>
        </m:r>
        <m:sSub>
          <m:sSubPr>
            <m:ctrlPr>
              <w:rPr>
                <w:rFonts w:ascii="Cambria Math" w:hAnsi="Cambria Math"/>
                <w:i/>
              </w:rPr>
            </m:ctrlPr>
          </m:sSubPr>
          <m:e>
            <m:r>
              <w:rPr>
                <w:rFonts w:ascii="Cambria Math" w:hAnsi="Cambria Math"/>
              </w:rPr>
              <m:t>v</m:t>
            </m:r>
          </m:e>
          <m:sub>
            <m:r>
              <w:rPr>
                <w:rFonts w:ascii="Cambria Math" w:hAnsi="Cambria Math"/>
              </w:rPr>
              <m:t>g</m:t>
            </m:r>
          </m:sub>
        </m:sSub>
        <m:r>
          <w:rPr>
            <w:rFonts w:ascii="Cambria Math" w:hAnsi="Cambria Math"/>
          </w:rPr>
          <m:t>t - z</m:t>
        </m:r>
      </m:oMath>
      <w:r>
        <w:t xml:space="preserve"> is</w:t>
      </w:r>
      <w:r w:rsidR="00DE0ED6">
        <w:t xml:space="preserve"> </w:t>
      </w:r>
      <w:r>
        <w:t xml:space="preserve"> </w:t>
      </w:r>
      <m:oMath>
        <m:r>
          <w:rPr>
            <w:rFonts w:ascii="Cambria Math" w:hAnsi="Cambria Math"/>
          </w:rPr>
          <m:t>γ(ξ) ≈ 2</m:t>
        </m:r>
        <m:sSubSup>
          <m:sSubSupPr>
            <m:ctrlPr>
              <w:rPr>
                <w:rFonts w:ascii="Cambria Math" w:hAnsi="Cambria Math"/>
                <w:i/>
              </w:rPr>
            </m:ctrlPr>
          </m:sSubSupPr>
          <m:e>
            <m:r>
              <w:rPr>
                <w:rFonts w:ascii="Cambria Math" w:hAnsi="Cambria Math"/>
              </w:rPr>
              <m:t>γ</m:t>
            </m:r>
          </m:e>
          <m:sub>
            <m:r>
              <w:rPr>
                <w:rFonts w:ascii="Cambria Math" w:hAnsi="Cambria Math"/>
              </w:rPr>
              <m:t>0</m:t>
            </m:r>
          </m:sub>
          <m:sup>
            <m:r>
              <w:rPr>
                <w:rFonts w:ascii="Cambria Math" w:hAnsi="Cambria Math"/>
              </w:rPr>
              <m:t>2</m:t>
            </m:r>
          </m:sup>
        </m:sSubSup>
        <m:r>
          <w:rPr>
            <w:rFonts w:ascii="Cambria Math" w:hAnsi="Cambria Math"/>
          </w:rPr>
          <m:t xml:space="preserve"> [H(</m:t>
        </m:r>
        <m:sSub>
          <m:sSubPr>
            <m:ctrlPr>
              <w:rPr>
                <w:rFonts w:ascii="Cambria Math" w:hAnsi="Cambria Math"/>
                <w:i/>
              </w:rPr>
            </m:ctrlPr>
          </m:sSubPr>
          <m:e>
            <m:r>
              <w:rPr>
                <w:rFonts w:ascii="Cambria Math" w:hAnsi="Cambria Math"/>
              </w:rPr>
              <m:t>t</m:t>
            </m:r>
          </m:e>
          <m:sub>
            <m:r>
              <w:rPr>
                <w:rFonts w:ascii="Cambria Math" w:hAnsi="Cambria Math"/>
              </w:rPr>
              <m:t>inj</m:t>
            </m:r>
          </m:sub>
        </m:sSub>
        <m:r>
          <w:rPr>
            <w:rFonts w:ascii="Cambria Math" w:hAnsi="Cambria Math"/>
          </w:rPr>
          <m:t xml:space="preserve"> , ξ) - </m:t>
        </m:r>
        <m:r>
          <m:rPr>
            <m:sty m:val="p"/>
          </m:rPr>
          <w:rPr>
            <w:rFonts w:ascii="Cambria Math" w:hAnsi="Cambria Math"/>
          </w:rPr>
          <m:t>Φ</m:t>
        </m:r>
        <m:r>
          <w:rPr>
            <w:rFonts w:ascii="Cambria Math" w:hAnsi="Cambria Math"/>
          </w:rPr>
          <m:t>(ξ)],</m:t>
        </m:r>
      </m:oMath>
      <w:r>
        <w:t xml:space="preserve"> where </w:t>
      </w:r>
      <m:oMath>
        <m:r>
          <m:rPr>
            <m:sty m:val="p"/>
          </m:rPr>
          <w:rPr>
            <w:rFonts w:ascii="Cambria Math" w:hAnsi="Cambria Math"/>
          </w:rPr>
          <m:t>Φ</m:t>
        </m:r>
        <m:r>
          <w:rPr>
            <w:rFonts w:ascii="Cambria Math" w:hAnsi="Cambria Math"/>
          </w:rPr>
          <m:t xml:space="preserve"> = </m:t>
        </m:r>
        <m:sSub>
          <m:sSubPr>
            <m:ctrlPr>
              <w:rPr>
                <w:rFonts w:ascii="Cambria Math" w:hAnsi="Cambria Math"/>
                <w:i/>
              </w:rPr>
            </m:ctrlPr>
          </m:sSubPr>
          <m:e>
            <m:r>
              <w:rPr>
                <w:rFonts w:ascii="Cambria Math" w:hAnsi="Cambria Math"/>
              </w:rPr>
              <m:t>A</m:t>
            </m:r>
          </m:e>
          <m:sub>
            <m:r>
              <w:rPr>
                <w:rFonts w:ascii="Cambria Math" w:hAnsi="Cambria Math"/>
              </w:rPr>
              <m:t>x</m:t>
            </m:r>
          </m:sub>
        </m:sSub>
        <m:r>
          <w:rPr>
            <w:rFonts w:ascii="Cambria Math" w:hAnsi="Cambria Math"/>
          </w:rPr>
          <m:t xml:space="preserve"> - φ</m:t>
        </m:r>
      </m:oMath>
      <w:r>
        <w:t xml:space="preserve"> is the effective potential experienced by a relativistic electron. One can envision a situation where electrons occupying the region </w:t>
      </w:r>
      <m:oMath>
        <m:sSub>
          <m:sSubPr>
            <m:ctrlPr>
              <w:rPr>
                <w:rFonts w:ascii="Cambria Math" w:hAnsi="Cambria Math"/>
                <w:i/>
              </w:rPr>
            </m:ctrlPr>
          </m:sSubPr>
          <m:e>
            <m:r>
              <w:rPr>
                <w:rFonts w:ascii="Cambria Math" w:hAnsi="Cambria Math"/>
              </w:rPr>
              <m:t>ξ</m:t>
            </m:r>
          </m:e>
          <m:sub>
            <m:r>
              <w:rPr>
                <w:rFonts w:ascii="Cambria Math" w:hAnsi="Cambria Math"/>
              </w:rPr>
              <m:t>1</m:t>
            </m:r>
          </m:sub>
        </m:sSub>
        <m:r>
          <w:rPr>
            <w:rFonts w:ascii="Cambria Math" w:hAnsi="Cambria Math"/>
          </w:rPr>
          <m:t xml:space="preserve"> &lt; ξ &lt; </m:t>
        </m:r>
        <m:sSub>
          <m:sSubPr>
            <m:ctrlPr>
              <w:rPr>
                <w:rFonts w:ascii="Cambria Math" w:hAnsi="Cambria Math"/>
                <w:i/>
              </w:rPr>
            </m:ctrlPr>
          </m:sSubPr>
          <m:e>
            <m:r>
              <w:rPr>
                <w:rFonts w:ascii="Cambria Math" w:hAnsi="Cambria Math"/>
              </w:rPr>
              <m:t>ξ</m:t>
            </m:r>
          </m:e>
          <m:sub>
            <m:r>
              <w:rPr>
                <w:rFonts w:ascii="Cambria Math" w:hAnsi="Cambria Math"/>
              </w:rPr>
              <m:t>2</m:t>
            </m:r>
          </m:sub>
        </m:sSub>
      </m:oMath>
      <w:r>
        <w:t xml:space="preserve"> have the same energy γ by virtue of being injected at different times </w:t>
      </w:r>
      <m:oMath>
        <m:sSub>
          <m:sSubPr>
            <m:ctrlPr>
              <w:rPr>
                <w:rFonts w:ascii="Cambria Math" w:hAnsi="Cambria Math"/>
                <w:i/>
              </w:rPr>
            </m:ctrlPr>
          </m:sSubPr>
          <m:e>
            <m:r>
              <w:rPr>
                <w:rFonts w:ascii="Cambria Math" w:hAnsi="Cambria Math"/>
              </w:rPr>
              <m:t>t</m:t>
            </m:r>
          </m:e>
          <m:sub>
            <m:r>
              <w:rPr>
                <w:rFonts w:ascii="Cambria Math" w:hAnsi="Cambria Math"/>
              </w:rPr>
              <m:t>inj</m:t>
            </m:r>
          </m:sub>
        </m:sSub>
      </m:oMath>
      <w:r>
        <w:t xml:space="preserve"> and, therefore, having different values of </w:t>
      </w:r>
      <m:oMath>
        <m:r>
          <w:rPr>
            <w:rFonts w:ascii="Cambria Math" w:hAnsi="Cambria Math"/>
          </w:rPr>
          <m:t>H(</m:t>
        </m:r>
        <m:sSub>
          <m:sSubPr>
            <m:ctrlPr>
              <w:rPr>
                <w:rFonts w:ascii="Cambria Math" w:hAnsi="Cambria Math"/>
                <w:i/>
              </w:rPr>
            </m:ctrlPr>
          </m:sSubPr>
          <m:e>
            <m:r>
              <w:rPr>
                <w:rFonts w:ascii="Cambria Math" w:hAnsi="Cambria Math"/>
              </w:rPr>
              <m:t>t</m:t>
            </m:r>
          </m:e>
          <m:sub>
            <m:r>
              <w:rPr>
                <w:rFonts w:ascii="Cambria Math" w:hAnsi="Cambria Math"/>
              </w:rPr>
              <m:t>inj</m:t>
            </m:r>
          </m:sub>
        </m:sSub>
        <m:r>
          <w:rPr>
            <w:rFonts w:ascii="Cambria Math" w:hAnsi="Cambria Math"/>
          </w:rPr>
          <m:t xml:space="preserve">, ξ) </m:t>
        </m:r>
      </m:oMath>
      <w:r>
        <w:t xml:space="preserve">which compensate for the variation </w:t>
      </w:r>
      <w:r w:rsidR="00B9742A">
        <w:t>in</w:t>
      </w:r>
      <m:oMath>
        <m:r>
          <w:rPr>
            <w:rFonts w:ascii="Cambria Math" w:hAnsi="Cambria Math"/>
          </w:rPr>
          <m:t xml:space="preserve"> </m:t>
        </m:r>
        <m:r>
          <m:rPr>
            <m:sty m:val="p"/>
          </m:rPr>
          <w:rPr>
            <w:rFonts w:ascii="Cambria Math" w:hAnsi="Cambria Math"/>
          </w:rPr>
          <m:t>Φ</m:t>
        </m:r>
        <m:r>
          <w:rPr>
            <w:rFonts w:ascii="Cambria Math" w:hAnsi="Cambria Math"/>
          </w:rPr>
          <m:t>(ξ)</m:t>
        </m:r>
      </m:oMath>
      <w:r>
        <w:t>. This situation is indeed realized in Fig. 2, where an initially continuous energy spectrum at x = 2mm (black in Figs. 2(b,c)) flattens and forms a mono-energetic bunch at x = 5mm (red in Figs. 2(b,c)) owing to the effect of Limited Self-Injection.</w:t>
      </w:r>
    </w:p>
    <w:p w:rsidR="00DD2ABC" w:rsidRDefault="00266243" w:rsidP="00C36C65">
      <w:pPr>
        <w:jc w:val="both"/>
      </w:pPr>
      <w:r>
        <w:rPr>
          <w:noProof/>
        </w:rPr>
        <w:pict>
          <v:rect id="AutoShape 50" o:spid="_x0000_s1098" style="position:absolute;left:0;text-align:left;margin-left:-4.8pt;margin-top:1.25pt;width:476.35pt;height:205.1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" filled="f" strokecolor="blue" strokeweight="2pt">
            <o:lock v:ext="edit" aspectratio="t" text="t"/>
          </v:rect>
        </w:pict>
      </w:r>
      <w:r>
        <w:rPr>
          <w:noProof/>
        </w:rPr>
        <w:pict>
          <v:shape id="Text Box 80" o:spid="_x0000_s1085" type="#_x0000_t202" style="position:absolute;left:0;text-align:left;margin-left:0;margin-top:113.45pt;width:463.2pt;height:85.8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">
            <v:textbox style="mso-next-textbox:#Text Box 80">
              <w:txbxContent>
                <w:p w:rsidR="00DE3582" w:rsidRPr="00DE3582" w:rsidRDefault="00DE3582" w:rsidP="00DE3582">
                  <w:pPr>
                    <w:widowControl w:val="0"/>
                    <w:autoSpaceDE w:val="0"/>
                    <w:autoSpaceDN w:val="0"/>
                    <w:adjustRightInd w:val="0"/>
                    <w:rPr>
                      <w:color w:val="231F20"/>
                      <w:sz w:val="22"/>
                      <w:szCs w:val="22"/>
                      <w:lang w:eastAsia="ko-KR"/>
                    </w:rPr>
                  </w:pPr>
                  <w:r w:rsidRPr="0015491D">
                    <w:rPr>
                      <w:b/>
                      <w:sz w:val="22"/>
                      <w:szCs w:val="22"/>
                    </w:rPr>
                    <w:t xml:space="preserve">Figure </w:t>
                  </w:r>
                  <w:r w:rsidR="005B6E53">
                    <w:rPr>
                      <w:b/>
                      <w:sz w:val="22"/>
                      <w:szCs w:val="22"/>
                      <w:lang w:eastAsia="ko-KR"/>
                    </w:rPr>
                    <w:t>2</w:t>
                  </w:r>
                  <w:r w:rsidRPr="0015491D">
                    <w:rPr>
                      <w:b/>
                      <w:sz w:val="22"/>
                      <w:szCs w:val="22"/>
                    </w:rPr>
                    <w:t>:</w:t>
                  </w:r>
                  <w:r w:rsidRPr="0015491D">
                    <w:rPr>
                      <w:sz w:val="22"/>
                      <w:szCs w:val="22"/>
                    </w:rPr>
                    <w:t xml:space="preserve"> </w:t>
                  </w:r>
                  <w:r w:rsidRPr="00DE3582">
                    <w:rPr>
                      <w:color w:val="231F20"/>
                      <w:sz w:val="22"/>
                      <w:szCs w:val="22"/>
                      <w:lang w:eastAsia="ko-KR"/>
                    </w:rPr>
                    <w:t>Limited Self-Injection mechanism of mono-energetic bunch generation in an evolving</w:t>
                  </w:r>
                </w:p>
                <w:p w:rsidR="00DE3582" w:rsidRPr="00DE3582" w:rsidRDefault="00DE3582" w:rsidP="00DE3582">
                  <w:pPr>
                    <w:widowControl w:val="0"/>
                    <w:autoSpaceDE w:val="0"/>
                    <w:autoSpaceDN w:val="0"/>
                    <w:adjustRightInd w:val="0"/>
                    <w:rPr>
                      <w:color w:val="231F20"/>
                      <w:sz w:val="22"/>
                      <w:szCs w:val="22"/>
                      <w:lang w:eastAsia="ko-KR"/>
                    </w:rPr>
                  </w:pPr>
                  <w:r w:rsidRPr="00DE3582">
                    <w:rPr>
                      <w:color w:val="231F20"/>
                      <w:sz w:val="22"/>
                      <w:szCs w:val="22"/>
                      <w:lang w:eastAsia="ko-KR"/>
                    </w:rPr>
                    <w:t>bubble for PW-LWFA parameters. (a) Laser intensity (black) and bubble length (blue) vs propa-</w:t>
                  </w:r>
                </w:p>
                <w:p w:rsidR="00DE3582" w:rsidRPr="00DE3582" w:rsidRDefault="00DE3582" w:rsidP="00DE3582">
                  <w:pPr>
                    <w:widowControl w:val="0"/>
                    <w:autoSpaceDE w:val="0"/>
                    <w:autoSpaceDN w:val="0"/>
                    <w:adjustRightInd w:val="0"/>
                    <w:rPr>
                      <w:color w:val="231F20"/>
                      <w:sz w:val="22"/>
                      <w:szCs w:val="22"/>
                      <w:lang w:eastAsia="ko-KR"/>
                    </w:rPr>
                  </w:pPr>
                  <w:r w:rsidRPr="00DE3582">
                    <w:rPr>
                      <w:color w:val="231F20"/>
                      <w:sz w:val="22"/>
                      <w:szCs w:val="22"/>
                      <w:lang w:eastAsia="ko-KR"/>
                    </w:rPr>
                    <w:t>gation distance x. The injection clamps when bubble size stabilizes. Spread of the moving-frame</w:t>
                  </w:r>
                </w:p>
                <w:p w:rsidR="00DE3582" w:rsidRPr="00DE3582" w:rsidRDefault="00DE3582" w:rsidP="00DE3582">
                  <w:pPr>
                    <w:widowControl w:val="0"/>
                    <w:autoSpaceDE w:val="0"/>
                    <w:autoSpaceDN w:val="0"/>
                    <w:adjustRightInd w:val="0"/>
                    <w:rPr>
                      <w:color w:val="231F20"/>
                      <w:sz w:val="22"/>
                      <w:szCs w:val="22"/>
                      <w:lang w:eastAsia="ko-KR"/>
                    </w:rPr>
                  </w:pPr>
                  <w:r w:rsidRPr="00DE3582">
                    <w:rPr>
                      <w:color w:val="231F20"/>
                      <w:sz w:val="22"/>
                      <w:szCs w:val="22"/>
                      <w:lang w:eastAsia="ko-KR"/>
                    </w:rPr>
                    <w:t>Hamiltonian H due to different injection times shown in (b) results in the flattening of the phase</w:t>
                  </w:r>
                </w:p>
                <w:p w:rsidR="00DE3582" w:rsidRPr="00DE3582" w:rsidRDefault="00DE3582" w:rsidP="00DE3582">
                  <w:pPr>
                    <w:widowControl w:val="0"/>
                    <w:autoSpaceDE w:val="0"/>
                    <w:autoSpaceDN w:val="0"/>
                    <w:adjustRightInd w:val="0"/>
                    <w:rPr>
                      <w:color w:val="231F20"/>
                      <w:sz w:val="22"/>
                      <w:szCs w:val="22"/>
                      <w:lang w:eastAsia="ko-KR"/>
                    </w:rPr>
                  </w:pPr>
                  <w:r w:rsidRPr="00DE3582">
                    <w:rPr>
                      <w:color w:val="231F20"/>
                      <w:sz w:val="22"/>
                      <w:szCs w:val="22"/>
                      <w:lang w:eastAsia="ko-KR"/>
                    </w:rPr>
                    <w:t>space shown in (c) and a highly peaked energy spectrum shown in (d). Colors in (b-d): black at</w:t>
                  </w:r>
                </w:p>
                <w:p w:rsidR="00DE3582" w:rsidRPr="00A30890" w:rsidRDefault="00DE3582" w:rsidP="00DE3582">
                  <w:pPr>
                    <w:widowControl w:val="0"/>
                    <w:autoSpaceDE w:val="0"/>
                    <w:autoSpaceDN w:val="0"/>
                    <w:adjustRightInd w:val="0"/>
                    <w:rPr>
                      <w:color w:val="FF0000"/>
                      <w:sz w:val="22"/>
                      <w:szCs w:val="22"/>
                      <w:lang w:eastAsia="ko-KR"/>
                    </w:rPr>
                  </w:pPr>
                  <w:r w:rsidRPr="00DE3582">
                    <w:rPr>
                      <w:color w:val="231F20"/>
                      <w:sz w:val="22"/>
                      <w:szCs w:val="22"/>
                      <w:lang w:eastAsia="ko-KR"/>
                    </w:rPr>
                    <w:t>x = 2mm and red at x = 5mm.</w:t>
                  </w:r>
                </w:p>
              </w:txbxContent>
            </v:textbox>
          </v:shape>
        </w:pict>
      </w:r>
      <w:r w:rsidR="00DE3582">
        <w:rPr>
          <w:noProof/>
        </w:rPr>
        <w:drawing>
          <wp:inline distT="0" distB="0" distL="0" distR="0">
            <wp:extent cx="5972810" cy="1489935"/>
            <wp:effectExtent l="1905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 cstate="print"/>
                    <a:srcRect/>
                    <a:stretch>
                      <a:fillRect/>
                    </a:stretch>
                  </pic:blipFill>
                  <pic:spPr bwMode="auto">
                    <a:xfrm>
                      <a:off x="0" y="0"/>
                      <a:ext cx="5972810" cy="1489935"/>
                    </a:xfrm>
                    <a:prstGeom prst="rect">
                      <a:avLst/>
                    </a:prstGeom>
                    <a:noFill/>
                    <a:ln w="9525">
                      <a:noFill/>
                      <a:miter lim="800000"/>
                      <a:headEnd/>
                      <a:tailEnd/>
                    </a:ln>
                  </pic:spPr>
                </pic:pic>
              </a:graphicData>
            </a:graphic>
          </wp:inline>
        </w:drawing>
      </w:r>
    </w:p>
    <w:p w:rsidR="00DD2ABC" w:rsidRDefault="00DD2ABC" w:rsidP="00C36C65">
      <w:pPr>
        <w:jc w:val="both"/>
      </w:pPr>
    </w:p>
    <w:p w:rsidR="00DE3582" w:rsidRDefault="00DE3582" w:rsidP="00C36C65">
      <w:pPr>
        <w:jc w:val="both"/>
      </w:pPr>
    </w:p>
    <w:p w:rsidR="00DE3582" w:rsidRDefault="00DE3582" w:rsidP="00C36C65">
      <w:pPr>
        <w:jc w:val="both"/>
      </w:pPr>
    </w:p>
    <w:p w:rsidR="00DE3582" w:rsidRDefault="00DE3582" w:rsidP="00C36C65">
      <w:pPr>
        <w:jc w:val="both"/>
      </w:pPr>
    </w:p>
    <w:p w:rsidR="00DE3582" w:rsidRDefault="00DE3582" w:rsidP="00C36C65">
      <w:pPr>
        <w:jc w:val="both"/>
      </w:pPr>
    </w:p>
    <w:p w:rsidR="00DE3582" w:rsidRDefault="00DE3582" w:rsidP="00C36C65">
      <w:pPr>
        <w:jc w:val="both"/>
      </w:pPr>
    </w:p>
    <w:p w:rsidR="00DE3582" w:rsidRPr="005078F9" w:rsidRDefault="00DE3582" w:rsidP="00DE3582">
      <w:pPr>
        <w:rPr>
          <w:lang w:eastAsia="ko-KR"/>
        </w:rPr>
      </w:pPr>
    </w:p>
    <w:p w:rsidR="00DE3582" w:rsidRDefault="00DE3582" w:rsidP="00DE3582">
      <w:pPr>
        <w:numPr>
          <w:ilvl w:val="0"/>
          <w:numId w:val="1"/>
        </w:numPr>
        <w:rPr>
          <w:b/>
          <w:lang w:eastAsia="ko-KR"/>
        </w:rPr>
      </w:pPr>
      <w:r>
        <w:rPr>
          <w:b/>
          <w:lang w:eastAsia="ko-KR"/>
        </w:rPr>
        <w:t>S</w:t>
      </w:r>
      <w:r w:rsidRPr="00DE3582">
        <w:rPr>
          <w:b/>
          <w:lang w:eastAsia="ko-KR"/>
        </w:rPr>
        <w:t>ingle-shot frequency domain diagnostics of relativistic plasma wakes, specifically in the context of  spatio-temporal evolution of the “plasma bubble”</w:t>
      </w:r>
    </w:p>
    <w:p w:rsidR="003F0535" w:rsidRDefault="003F0535" w:rsidP="005B6E53">
      <w:pPr>
        <w:ind w:firstLine="288"/>
        <w:rPr>
          <w:lang w:eastAsia="ko-KR"/>
        </w:rPr>
      </w:pPr>
      <w:r>
        <w:rPr>
          <w:lang w:eastAsia="ko-KR"/>
        </w:rPr>
        <w:lastRenderedPageBreak/>
        <w:t>Frequency domain holography/shadowgraphy (FDH and FDS, depending on whether the probe’s phase or amplitude are reconstructed) are single-shot techniques used for mapping the amplitudes of the plasma wakes. Our theoretical efforts are motivated by Mike Downer’s experiments at the HERCULES facility and the upcoming experiments at the Texas PW and at FACET. The key accomplishment of the collaboration is the first visualization of the plasma bubble using co-linear FDS. Our group’s simulations of the FDH technique shown in Fig. 4 were crucial to the interpretation and validation of the HERCULES experimental data. The goal was to extend the application of FDH to the highly nonlinear bubble regime of LWFA achieved in high-density plasmas (</w:t>
      </w:r>
      <m:oMath>
        <m:sSub>
          <m:sSubPr>
            <m:ctrlPr>
              <w:rPr>
                <w:rFonts w:ascii="Cambria Math" w:hAnsi="Cambria Math"/>
                <w:i/>
                <w:lang w:eastAsia="ko-KR"/>
              </w:rPr>
            </m:ctrlPr>
          </m:sSubPr>
          <m:e>
            <m:r>
              <w:rPr>
                <w:rFonts w:ascii="Cambria Math" w:hAnsi="Cambria Math"/>
                <w:lang w:eastAsia="ko-KR"/>
              </w:rPr>
              <m:t>n</m:t>
            </m:r>
          </m:e>
          <m:sub>
            <m:r>
              <w:rPr>
                <w:rFonts w:ascii="Cambria Math" w:hAnsi="Cambria Math"/>
                <w:lang w:eastAsia="ko-KR"/>
              </w:rPr>
              <m:t>e</m:t>
            </m:r>
          </m:sub>
        </m:sSub>
        <m:r>
          <w:rPr>
            <w:rFonts w:ascii="Cambria Math" w:hAnsi="Cambria Math"/>
            <w:lang w:eastAsia="ko-KR"/>
          </w:rPr>
          <m:t xml:space="preserve"> &gt; </m:t>
        </m:r>
        <m:sSup>
          <m:sSupPr>
            <m:ctrlPr>
              <w:rPr>
                <w:rFonts w:ascii="Cambria Math" w:hAnsi="Cambria Math"/>
                <w:i/>
                <w:lang w:eastAsia="ko-KR"/>
              </w:rPr>
            </m:ctrlPr>
          </m:sSupPr>
          <m:e>
            <m:r>
              <w:rPr>
                <w:rFonts w:ascii="Cambria Math" w:hAnsi="Cambria Math"/>
                <w:lang w:eastAsia="ko-KR"/>
              </w:rPr>
              <m:t>10</m:t>
            </m:r>
          </m:e>
          <m:sup>
            <m:r>
              <w:rPr>
                <w:rFonts w:ascii="Cambria Math" w:hAnsi="Cambria Math"/>
                <w:lang w:eastAsia="ko-KR"/>
              </w:rPr>
              <m:t>19</m:t>
            </m:r>
          </m:sup>
        </m:sSup>
        <m:r>
          <w:rPr>
            <w:rFonts w:ascii="Cambria Math" w:hAnsi="Cambria Math"/>
            <w:lang w:eastAsia="ko-KR"/>
          </w:rPr>
          <m:t>c</m:t>
        </m:r>
        <m:sSup>
          <m:sSupPr>
            <m:ctrlPr>
              <w:rPr>
                <w:rFonts w:ascii="Cambria Math" w:hAnsi="Cambria Math"/>
                <w:i/>
                <w:lang w:eastAsia="ko-KR"/>
              </w:rPr>
            </m:ctrlPr>
          </m:sSupPr>
          <m:e>
            <m:r>
              <w:rPr>
                <w:rFonts w:ascii="Cambria Math" w:hAnsi="Cambria Math"/>
                <w:lang w:eastAsia="ko-KR"/>
              </w:rPr>
              <m:t>m</m:t>
            </m:r>
          </m:e>
          <m:sup>
            <m:r>
              <w:rPr>
                <w:rFonts w:ascii="Cambria Math" w:hAnsi="Cambria Math"/>
                <w:lang w:eastAsia="ko-KR"/>
              </w:rPr>
              <m:t>-3</m:t>
            </m:r>
          </m:sup>
        </m:sSup>
      </m:oMath>
      <w:r>
        <w:rPr>
          <w:lang w:eastAsia="ko-KR"/>
        </w:rPr>
        <w:t xml:space="preserve">), where large phase shift accruals </w:t>
      </w:r>
      <m:oMath>
        <m:r>
          <w:rPr>
            <w:rFonts w:ascii="Cambria Math" w:hAnsi="Cambria Math"/>
            <w:lang w:eastAsia="ko-KR"/>
          </w:rPr>
          <m:t>δφ(r, z)</m:t>
        </m:r>
      </m:oMath>
      <w:r>
        <w:rPr>
          <w:lang w:eastAsia="ko-KR"/>
        </w:rPr>
        <w:t xml:space="preserve"> prevent phase shift unwrapping. Our WAKE simulations (shown in Fig. 4) demonstrated that the intensity of the probe pulse presents an excellent diagnostic of the bubble formation. Specifically, bright spots in the reconstructed intensity </w:t>
      </w:r>
      <m:oMath>
        <m:sSup>
          <m:sSupPr>
            <m:ctrlPr>
              <w:rPr>
                <w:rFonts w:ascii="Cambria Math" w:hAnsi="Cambria Math"/>
                <w:i/>
                <w:lang w:eastAsia="ko-KR"/>
              </w:rPr>
            </m:ctrlPr>
          </m:sSupPr>
          <m:e>
            <m:d>
              <m:dPr>
                <m:begChr m:val="|"/>
                <m:endChr m:val="|"/>
                <m:ctrlPr>
                  <w:rPr>
                    <w:rFonts w:ascii="Cambria Math" w:hAnsi="Cambria Math"/>
                    <w:i/>
                    <w:lang w:eastAsia="ko-KR"/>
                  </w:rPr>
                </m:ctrlPr>
              </m:dPr>
              <m:e>
                <m:sSub>
                  <m:sSubPr>
                    <m:ctrlPr>
                      <w:rPr>
                        <w:rFonts w:ascii="Cambria Math" w:hAnsi="Cambria Math"/>
                        <w:i/>
                        <w:lang w:eastAsia="ko-KR"/>
                      </w:rPr>
                    </m:ctrlPr>
                  </m:sSubPr>
                  <m:e>
                    <m:r>
                      <w:rPr>
                        <w:rFonts w:ascii="Cambria Math" w:hAnsi="Cambria Math"/>
                        <w:lang w:eastAsia="ko-KR"/>
                      </w:rPr>
                      <m:t>E</m:t>
                    </m:r>
                  </m:e>
                  <m:sub>
                    <m:r>
                      <w:rPr>
                        <w:rFonts w:ascii="Cambria Math" w:hAnsi="Cambria Math"/>
                        <w:lang w:eastAsia="ko-KR"/>
                      </w:rPr>
                      <m:t>probe</m:t>
                    </m:r>
                  </m:sub>
                </m:sSub>
              </m:e>
            </m:d>
          </m:e>
          <m:sup>
            <m:r>
              <w:rPr>
                <w:rFonts w:ascii="Cambria Math" w:hAnsi="Cambria Math"/>
                <w:lang w:eastAsia="ko-KR"/>
              </w:rPr>
              <m:t>2</m:t>
            </m:r>
          </m:sup>
        </m:sSup>
      </m:oMath>
      <w:r>
        <w:rPr>
          <w:lang w:eastAsia="ko-KR"/>
        </w:rPr>
        <w:t xml:space="preserve"> were observed numerically and experimentally: a feature never seen in the linear wake regime, and presently referred to as FDS. Our theory demonstrated that these bright spots (“optical bullets”) were formed by the focusing effect of a plasma bubble, and provided an unambiguous signature of bubble’s formation.</w:t>
      </w:r>
    </w:p>
    <w:p w:rsidR="003F0535" w:rsidRDefault="003F0535" w:rsidP="003F0535">
      <w:pPr>
        <w:rPr>
          <w:lang w:eastAsia="ko-KR"/>
        </w:rPr>
      </w:pPr>
    </w:p>
    <w:p w:rsidR="00DE3582" w:rsidRPr="00103208" w:rsidRDefault="00266243" w:rsidP="00DE3582">
      <w:pPr>
        <w:rPr>
          <w:lang w:eastAsia="ko-KR"/>
        </w:rPr>
      </w:pPr>
      <w:r>
        <w:rPr>
          <w:noProof/>
        </w:rPr>
        <w:pict>
          <v:rect id="AutoShape 75" o:spid="_x0000_s1099" style="position:absolute;margin-left:-1.2pt;margin-top:12.2pt;width:468pt;height:193.8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" filled="f" strokecolor="blue" strokeweight="2pt">
            <o:lock v:ext="edit" aspectratio="t" text="t"/>
          </v:rect>
        </w:pict>
      </w:r>
    </w:p>
    <w:p w:rsidR="00DE3582" w:rsidRDefault="00266243" w:rsidP="00DE3582">
      <w:pPr>
        <w:rPr>
          <w:b/>
          <w:lang w:eastAsia="ko-KR"/>
        </w:rPr>
      </w:pPr>
      <w:r>
        <w:rPr>
          <w:b/>
          <w:noProof/>
        </w:rPr>
        <w:pict>
          <v:shape id="Text Box 20" o:spid="_x0000_s1097" type="#_x0000_t202" style="position:absolute;margin-left:228pt;margin-top:9.8pt;width:231pt;height:172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">
            <v:textbox>
              <w:txbxContent>
                <w:p w:rsidR="00DE3582" w:rsidRPr="005B6E53" w:rsidRDefault="00DE3582" w:rsidP="005B6E53">
                  <w:pPr>
                    <w:widowControl w:val="0"/>
                    <w:autoSpaceDE w:val="0"/>
                    <w:autoSpaceDN w:val="0"/>
                    <w:adjustRightInd w:val="0"/>
                    <w:rPr>
                      <w:sz w:val="22"/>
                      <w:szCs w:val="22"/>
                      <w:lang w:eastAsia="ko-KR"/>
                    </w:rPr>
                  </w:pPr>
                  <w:r w:rsidRPr="0015491D">
                    <w:rPr>
                      <w:b/>
                      <w:sz w:val="22"/>
                      <w:szCs w:val="22"/>
                    </w:rPr>
                    <w:t>Figure</w:t>
                  </w:r>
                  <w:r w:rsidRPr="002753AC">
                    <w:rPr>
                      <w:b/>
                      <w:sz w:val="22"/>
                      <w:szCs w:val="22"/>
                    </w:rPr>
                    <w:t xml:space="preserve"> </w:t>
                  </w:r>
                  <w:r w:rsidR="005B6E53">
                    <w:rPr>
                      <w:b/>
                      <w:sz w:val="22"/>
                      <w:szCs w:val="22"/>
                      <w:lang w:eastAsia="ko-KR"/>
                    </w:rPr>
                    <w:t>4</w:t>
                  </w:r>
                  <w:r w:rsidRPr="002753AC">
                    <w:rPr>
                      <w:rFonts w:hint="eastAsia"/>
                      <w:b/>
                      <w:sz w:val="22"/>
                      <w:szCs w:val="22"/>
                      <w:lang w:eastAsia="ko-KR"/>
                    </w:rPr>
                    <w:t>:</w:t>
                  </w:r>
                  <w:r w:rsidR="005B6E53">
                    <w:rPr>
                      <w:sz w:val="22"/>
                      <w:szCs w:val="22"/>
                      <w:lang w:eastAsia="ko-KR"/>
                    </w:rPr>
                    <w:t xml:space="preserve"> </w:t>
                  </w:r>
                  <w:r w:rsidR="005B6E53" w:rsidRPr="005B6E53">
                    <w:rPr>
                      <w:sz w:val="22"/>
                      <w:szCs w:val="22"/>
                      <w:lang w:eastAsia="ko-KR"/>
                    </w:rPr>
                    <w:t>W</w:t>
                  </w:r>
                  <w:r w:rsidR="005B6E53">
                    <w:rPr>
                      <w:sz w:val="22"/>
                      <w:szCs w:val="22"/>
                      <w:lang w:eastAsia="ko-KR"/>
                    </w:rPr>
                    <w:t xml:space="preserve">AKE-based implementation of the </w:t>
                  </w:r>
                  <w:r w:rsidR="005B6E53" w:rsidRPr="005B6E53">
                    <w:rPr>
                      <w:sz w:val="22"/>
                      <w:szCs w:val="22"/>
                      <w:lang w:eastAsia="ko-KR"/>
                    </w:rPr>
                    <w:t>FDS for th</w:t>
                  </w:r>
                  <w:r w:rsidR="005B6E53">
                    <w:rPr>
                      <w:sz w:val="22"/>
                      <w:szCs w:val="22"/>
                      <w:lang w:eastAsia="ko-KR"/>
                    </w:rPr>
                    <w:t xml:space="preserve">e parameters of HERCULES laser. </w:t>
                  </w:r>
                  <w:r w:rsidR="005B6E53" w:rsidRPr="005B6E53">
                    <w:rPr>
                      <w:sz w:val="22"/>
                      <w:szCs w:val="22"/>
                      <w:lang w:eastAsia="ko-KR"/>
                    </w:rPr>
                    <w:t>(Top row): Plas</w:t>
                  </w:r>
                  <w:r w:rsidR="005B6E53">
                    <w:rPr>
                      <w:sz w:val="22"/>
                      <w:szCs w:val="22"/>
                      <w:lang w:eastAsia="ko-KR"/>
                    </w:rPr>
                    <w:t xml:space="preserve">ma density shows ionization and </w:t>
                  </w:r>
                  <w:r w:rsidR="005B6E53" w:rsidRPr="005B6E53">
                    <w:rPr>
                      <w:sz w:val="22"/>
                      <w:szCs w:val="22"/>
                      <w:lang w:eastAsia="ko-KR"/>
                    </w:rPr>
                    <w:t>bubble’s formation</w:t>
                  </w:r>
                  <w:r w:rsidR="005B6E53">
                    <w:rPr>
                      <w:sz w:val="22"/>
                      <w:szCs w:val="22"/>
                      <w:lang w:eastAsia="ko-KR"/>
                    </w:rPr>
                    <w:t xml:space="preserve">; red: pump’s </w:t>
                  </w:r>
                  <m:oMath>
                    <m:sSup>
                      <m:sSupPr>
                        <m:ctrlPr>
                          <w:rPr>
                            <w:rFonts w:ascii="Cambria Math" w:hAnsi="Cambria Math"/>
                            <w:i/>
                            <w:sz w:val="22"/>
                            <w:szCs w:val="22"/>
                            <w:lang w:eastAsia="ko-KR"/>
                          </w:rPr>
                        </m:ctrlPr>
                      </m:sSupPr>
                      <m:e>
                        <m:r>
                          <w:rPr>
                            <w:rFonts w:ascii="Cambria Math" w:hAnsi="Cambria Math"/>
                            <w:sz w:val="22"/>
                            <w:szCs w:val="22"/>
                            <w:lang w:eastAsia="ko-KR"/>
                          </w:rPr>
                          <m:t>e</m:t>
                        </m:r>
                      </m:e>
                      <m:sup>
                        <m:r>
                          <w:rPr>
                            <w:rFonts w:ascii="Cambria Math" w:hAnsi="Cambria Math"/>
                            <w:sz w:val="22"/>
                            <w:szCs w:val="22"/>
                            <w:lang w:eastAsia="ko-KR"/>
                          </w:rPr>
                          <m:t>-2</m:t>
                        </m:r>
                      </m:sup>
                    </m:sSup>
                  </m:oMath>
                  <w:r w:rsidR="005B6E53">
                    <w:rPr>
                      <w:sz w:val="22"/>
                      <w:szCs w:val="22"/>
                      <w:lang w:eastAsia="ko-KR"/>
                    </w:rPr>
                    <w:t xml:space="preserve"> iso-intensity </w:t>
                  </w:r>
                  <w:r w:rsidR="005B6E53" w:rsidRPr="005B6E53">
                    <w:rPr>
                      <w:sz w:val="22"/>
                      <w:szCs w:val="22"/>
                      <w:lang w:eastAsia="ko-KR"/>
                    </w:rPr>
                    <w:t>contours. (Mi</w:t>
                  </w:r>
                  <w:r w:rsidR="005B6E53">
                    <w:rPr>
                      <w:sz w:val="22"/>
                      <w:szCs w:val="22"/>
                      <w:lang w:eastAsia="ko-KR"/>
                    </w:rPr>
                    <w:t xml:space="preserve">ddle row): refraction of 400 nm </w:t>
                  </w:r>
                  <w:r w:rsidR="005B6E53" w:rsidRPr="005B6E53">
                    <w:rPr>
                      <w:sz w:val="22"/>
                      <w:szCs w:val="22"/>
                      <w:lang w:eastAsia="ko-KR"/>
                    </w:rPr>
                    <w:t>probe pulse ins</w:t>
                  </w:r>
                  <w:r w:rsidR="005B6E53">
                    <w:rPr>
                      <w:sz w:val="22"/>
                      <w:szCs w:val="22"/>
                      <w:lang w:eastAsia="ko-KR"/>
                    </w:rPr>
                    <w:t>ide bubble creates optical “bul</w:t>
                  </w:r>
                  <w:r w:rsidR="005B6E53" w:rsidRPr="005B6E53">
                    <w:rPr>
                      <w:sz w:val="22"/>
                      <w:szCs w:val="22"/>
                      <w:lang w:eastAsia="ko-KR"/>
                    </w:rPr>
                    <w:t>lets” of inten</w:t>
                  </w:r>
                  <w:r w:rsidR="005B6E53">
                    <w:rPr>
                      <w:sz w:val="22"/>
                      <w:szCs w:val="22"/>
                      <w:lang w:eastAsia="ko-KR"/>
                    </w:rPr>
                    <w:t xml:space="preserve">sity. (Bottom row): FDH reveals </w:t>
                  </w:r>
                  <w:r w:rsidR="005B6E53" w:rsidRPr="005B6E53">
                    <w:rPr>
                      <w:sz w:val="22"/>
                      <w:szCs w:val="22"/>
                      <w:lang w:eastAsia="ko-KR"/>
                    </w:rPr>
                    <w:t>the bubble in the s</w:t>
                  </w:r>
                  <w:r w:rsidR="005B6E53">
                    <w:rPr>
                      <w:sz w:val="22"/>
                      <w:szCs w:val="22"/>
                      <w:lang w:eastAsia="ko-KR"/>
                    </w:rPr>
                    <w:t xml:space="preserve">pectrum (left) and after recon- </w:t>
                  </w:r>
                  <w:r w:rsidR="005B6E53" w:rsidRPr="005B6E53">
                    <w:rPr>
                      <w:sz w:val="22"/>
                      <w:szCs w:val="22"/>
                      <w:lang w:eastAsia="ko-KR"/>
                    </w:rPr>
                    <w:t>struction of the pro</w:t>
                  </w:r>
                  <w:r w:rsidR="005B6E53">
                    <w:rPr>
                      <w:sz w:val="22"/>
                      <w:szCs w:val="22"/>
                      <w:lang w:eastAsia="ko-KR"/>
                    </w:rPr>
                    <w:t>be’s intensity using experimen</w:t>
                  </w:r>
                  <w:r w:rsidR="005B6E53" w:rsidRPr="005B6E53">
                    <w:rPr>
                      <w:sz w:val="22"/>
                      <w:szCs w:val="22"/>
                      <w:lang w:eastAsia="ko-KR"/>
                    </w:rPr>
                    <w:t>tally available ba</w:t>
                  </w:r>
                  <w:r w:rsidR="005B6E53">
                    <w:rPr>
                      <w:sz w:val="22"/>
                      <w:szCs w:val="22"/>
                      <w:lang w:eastAsia="ko-KR"/>
                    </w:rPr>
                    <w:t xml:space="preserve">ndwidth(right). Arrows: optical </w:t>
                  </w:r>
                  <w:r w:rsidR="005B6E53" w:rsidRPr="005B6E53">
                    <w:rPr>
                      <w:sz w:val="22"/>
                      <w:szCs w:val="22"/>
                      <w:lang w:eastAsia="ko-KR"/>
                    </w:rPr>
                    <w:t xml:space="preserve">“bullet” </w:t>
                  </w:r>
                  <w:r w:rsidR="005B6E53">
                    <w:rPr>
                      <w:sz w:val="22"/>
                      <w:szCs w:val="22"/>
                      <w:lang w:eastAsia="ko-KR"/>
                    </w:rPr>
                    <w:t xml:space="preserve">inside the bubble (center) and ionization </w:t>
                  </w:r>
                  <w:r w:rsidR="005B6E53" w:rsidRPr="005B6E53">
                    <w:rPr>
                      <w:sz w:val="22"/>
                      <w:szCs w:val="22"/>
                      <w:lang w:eastAsia="ko-KR"/>
                    </w:rPr>
                    <w:t>fronts outside (sides).</w:t>
                  </w:r>
                </w:p>
              </w:txbxContent>
            </v:textbox>
          </v:shape>
        </w:pict>
      </w:r>
      <w:r w:rsidR="005B6E53">
        <w:rPr>
          <w:b/>
          <w:noProof/>
        </w:rPr>
        <w:drawing>
          <wp:inline distT="0" distB="0" distL="0" distR="0">
            <wp:extent cx="2731770" cy="2402474"/>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 cstate="print"/>
                    <a:srcRect/>
                    <a:stretch>
                      <a:fillRect/>
                    </a:stretch>
                  </pic:blipFill>
                  <pic:spPr bwMode="auto">
                    <a:xfrm>
                      <a:off x="0" y="0"/>
                      <a:ext cx="2728268" cy="2399394"/>
                    </a:xfrm>
                    <a:prstGeom prst="rect">
                      <a:avLst/>
                    </a:prstGeom>
                    <a:noFill/>
                    <a:ln w="9525">
                      <a:noFill/>
                      <a:miter lim="800000"/>
                      <a:headEnd/>
                      <a:tailEnd/>
                    </a:ln>
                  </pic:spPr>
                </pic:pic>
              </a:graphicData>
            </a:graphic>
          </wp:inline>
        </w:drawing>
      </w:r>
    </w:p>
    <w:p w:rsidR="00DE3582" w:rsidRDefault="00DE3582" w:rsidP="00DE3582">
      <w:pPr>
        <w:rPr>
          <w:lang w:eastAsia="ko-KR"/>
        </w:rPr>
      </w:pPr>
    </w:p>
    <w:p w:rsidR="00DE3582" w:rsidRDefault="00DE3582" w:rsidP="00DE3582">
      <w:pPr>
        <w:rPr>
          <w:lang w:eastAsia="ko-KR"/>
        </w:rPr>
      </w:pPr>
    </w:p>
    <w:p w:rsidR="005B6E53" w:rsidRPr="005B6E53" w:rsidRDefault="005B6E53" w:rsidP="005B6E53">
      <w:pPr>
        <w:pStyle w:val="BodyText3"/>
        <w:numPr>
          <w:ilvl w:val="0"/>
          <w:numId w:val="1"/>
        </w:numPr>
        <w:rPr>
          <w:b/>
          <w:bCs/>
          <w:i w:val="0"/>
        </w:rPr>
      </w:pPr>
      <w:r>
        <w:rPr>
          <w:b/>
          <w:bCs/>
          <w:i w:val="0"/>
          <w:lang w:eastAsia="ko-KR"/>
        </w:rPr>
        <w:t>E</w:t>
      </w:r>
      <w:r w:rsidRPr="005B6E53">
        <w:rPr>
          <w:b/>
          <w:bCs/>
          <w:i w:val="0"/>
          <w:lang w:eastAsia="ko-KR"/>
        </w:rPr>
        <w:t>xperimental and theoretical investigation of laser-driven accelerating structure, specifically in the context of the Surface Wave Accelerator Based on SiC (SWABSIC)</w:t>
      </w:r>
      <w:r>
        <w:rPr>
          <w:b/>
          <w:bCs/>
          <w:i w:val="0"/>
          <w:lang w:eastAsia="ko-KR"/>
        </w:rPr>
        <w:t>.</w:t>
      </w:r>
    </w:p>
    <w:p w:rsidR="005B6E53" w:rsidRDefault="005B6E53" w:rsidP="005B6E53">
      <w:r>
        <w:t>Recently [19] we have proposed an alternative accelerator structure driven by a CO2 laser. The</w:t>
      </w:r>
    </w:p>
    <w:p w:rsidR="005B6E53" w:rsidRDefault="005B6E53" w:rsidP="005B6E53">
      <w:r>
        <w:t xml:space="preserve">Surface Wave Accelerator Based on SiC (SWABSiC) (see Fig. 5, left) is based on a polar semiconductor, SiC, that supports infrared surface waves at the SiC/vacuum interface because its dielectric permittivity </w:t>
      </w:r>
      <m:oMath>
        <m:sSub>
          <m:sSubPr>
            <m:ctrlPr>
              <w:rPr>
                <w:rFonts w:ascii="Cambria Math" w:hAnsi="Cambria Math" w:cs="Tahoma"/>
                <w:i/>
              </w:rPr>
            </m:ctrlPr>
          </m:sSubPr>
          <m:e>
            <m:r>
              <w:rPr>
                <w:rFonts w:ascii="Cambria Math" w:hAnsi="Cambria Math" w:cs="Tahoma"/>
              </w:rPr>
              <m:t>ϵ</m:t>
            </m:r>
          </m:e>
          <m:sub>
            <m:r>
              <w:rPr>
                <w:rFonts w:ascii="Cambria Math" w:hAnsi="Cambria Math"/>
              </w:rPr>
              <m:t>SiC</m:t>
            </m:r>
            <m:ctrlPr>
              <w:rPr>
                <w:rFonts w:ascii="Cambria Math" w:hAnsi="Cambria Math"/>
                <w:i/>
              </w:rPr>
            </m:ctrlPr>
          </m:sub>
        </m:sSub>
      </m:oMath>
      <w:r>
        <w:t xml:space="preserve"> is negative within the tuning range of the CO2 laser. The SWABSiC structure can be employed as (i) an accelerator, in which case an external laser beam is needed to supply energy to the accelerated beam; or (ii) a radiation source that uses a pre-bunched electron beam to generate mid-IR Cherenkov radiation. Application (ii) can be potentially useful as a diagnostic tool for high-energy beams (e.g., at FACET or ATF facilities). During the previous period we have succeeded in fabricating and optically tes</w:t>
      </w:r>
      <w:r w:rsidR="006574F7">
        <w:t>ting the SWABSiC (at low power)</w:t>
      </w:r>
      <w:r>
        <w:t>. Using a line-tunable</w:t>
      </w:r>
      <w:r w:rsidR="006574F7">
        <w:t xml:space="preserve"> </w:t>
      </w:r>
      <w:r>
        <w:t>CO</w:t>
      </w:r>
      <w:r w:rsidRPr="006574F7">
        <w:rPr>
          <w:vertAlign w:val="subscript"/>
        </w:rPr>
        <w:t>2</w:t>
      </w:r>
      <w:r>
        <w:t xml:space="preserve"> laser, we have succeeded in experimentally measuring phase velocities and quality factors of</w:t>
      </w:r>
      <w:r w:rsidR="006574F7">
        <w:t xml:space="preserve"> </w:t>
      </w:r>
      <w:r>
        <w:t>the accelerating and deflecting modes of the SWABSiC. The results (to be</w:t>
      </w:r>
      <w:r w:rsidR="006574F7">
        <w:t xml:space="preserve"> </w:t>
      </w:r>
      <w:r w:rsidR="006574F7">
        <w:lastRenderedPageBreak/>
        <w:t>published) are summarized in Fig. 5</w:t>
      </w:r>
      <w:r>
        <w:t>. To our knowledge, this is the first metal-free fabrica</w:t>
      </w:r>
      <w:r w:rsidR="006574F7">
        <w:t xml:space="preserve">ted and optically characterized </w:t>
      </w:r>
      <w:r>
        <w:t>macroscopically-sized laser-driven accelerating structure.</w:t>
      </w:r>
    </w:p>
    <w:p w:rsidR="005B6E53" w:rsidRDefault="00266243" w:rsidP="005B6E53">
      <w:r>
        <w:rPr>
          <w:noProof/>
        </w:rPr>
        <w:pict>
          <v:rect id="AutoShape 42" o:spid="_x0000_s1067" style="position:absolute;margin-left:-1.8pt;margin-top:9.55pt;width:468.55pt;height:250.8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" filled="f" strokecolor="blue" strokeweight="2pt">
            <o:lock v:ext="edit" aspectratio="t" text="t"/>
          </v:rect>
        </w:pict>
      </w:r>
    </w:p>
    <w:p w:rsidR="00C84F1D" w:rsidRDefault="006574F7" w:rsidP="00C84F1D">
      <w:r>
        <w:rPr>
          <w:noProof/>
        </w:rPr>
        <w:drawing>
          <wp:inline distT="0" distB="0" distL="0" distR="0">
            <wp:extent cx="5972810" cy="1481063"/>
            <wp:effectExtent l="19050" t="0" r="889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 cstate="print"/>
                    <a:srcRect/>
                    <a:stretch>
                      <a:fillRect/>
                    </a:stretch>
                  </pic:blipFill>
                  <pic:spPr bwMode="auto">
                    <a:xfrm>
                      <a:off x="0" y="0"/>
                      <a:ext cx="5972810" cy="1481063"/>
                    </a:xfrm>
                    <a:prstGeom prst="rect">
                      <a:avLst/>
                    </a:prstGeom>
                    <a:noFill/>
                    <a:ln w="9525">
                      <a:noFill/>
                      <a:miter lim="800000"/>
                      <a:headEnd/>
                      <a:tailEnd/>
                    </a:ln>
                  </pic:spPr>
                </pic:pic>
              </a:graphicData>
            </a:graphic>
          </wp:inline>
        </w:drawing>
      </w:r>
    </w:p>
    <w:p w:rsidR="006574F7" w:rsidRDefault="00266243" w:rsidP="00C84F1D">
      <w:r>
        <w:rPr>
          <w:noProof/>
        </w:rPr>
        <w:pict>
          <v:shape id="Text Box 41" o:spid="_x0000_s1031" type="#_x0000_t202" style="position:absolute;margin-left:9pt;margin-top:9.95pt;width:457.75pt;height:109.2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">
            <v:textbox>
              <w:txbxContent>
                <w:p w:rsidR="00C84F1D" w:rsidRPr="00D20521" w:rsidRDefault="006574F7" w:rsidP="006574F7">
                  <w:pPr>
                    <w:rPr>
                      <w:sz w:val="20"/>
                    </w:rPr>
                  </w:pPr>
                  <w:r>
                    <w:rPr>
                      <w:b/>
                      <w:sz w:val="20"/>
                    </w:rPr>
                    <w:t>Figure 5</w:t>
                  </w:r>
                  <w:r w:rsidR="00C84F1D" w:rsidRPr="00D20521">
                    <w:rPr>
                      <w:b/>
                      <w:sz w:val="20"/>
                    </w:rPr>
                    <w:t>:</w:t>
                  </w:r>
                  <w:r w:rsidR="00C84F1D" w:rsidRPr="00D20521">
                    <w:rPr>
                      <w:sz w:val="20"/>
                    </w:rPr>
                    <w:t xml:space="preserve"> </w:t>
                  </w:r>
                  <w:r w:rsidRPr="006574F7">
                    <w:rPr>
                      <w:sz w:val="20"/>
                    </w:rPr>
                    <w:t>(Left) Schematic of the SWABSiC. Charged particle</w:t>
                  </w:r>
                  <w:r>
                    <w:rPr>
                      <w:sz w:val="20"/>
                    </w:rPr>
                    <w:t xml:space="preserve">s can be accelerated inside gap </w:t>
                  </w:r>
                  <w:r w:rsidRPr="006574F7">
                    <w:rPr>
                      <w:sz w:val="20"/>
                    </w:rPr>
                    <w:t xml:space="preserve">by electric fields </w:t>
                  </w:r>
                  <m:oMath>
                    <m:acc>
                      <m:accPr>
                        <m:chr m:val="⃗"/>
                        <m:ctrlPr>
                          <w:rPr>
                            <w:rFonts w:ascii="Cambria Math" w:hAnsi="Cambria Math"/>
                            <w:b/>
                            <w:i/>
                            <w:sz w:val="20"/>
                          </w:rPr>
                        </m:ctrlPr>
                      </m:accPr>
                      <m:e>
                        <m:r>
                          <m:rPr>
                            <m:sty m:val="bi"/>
                          </m:rPr>
                          <w:rPr>
                            <w:rFonts w:ascii="Cambria Math" w:hAnsi="Cambria Math"/>
                            <w:sz w:val="20"/>
                          </w:rPr>
                          <m:t>E</m:t>
                        </m:r>
                      </m:e>
                    </m:acc>
                  </m:oMath>
                  <w:r w:rsidRPr="006574F7">
                    <w:rPr>
                      <w:sz w:val="20"/>
                    </w:rPr>
                    <w:t xml:space="preserve"> (arrows). Inset: photograph of fabricate</w:t>
                  </w:r>
                  <w:r>
                    <w:rPr>
                      <w:sz w:val="20"/>
                    </w:rPr>
                    <w:t xml:space="preserve">d top half of SWABSiC. (Middle) </w:t>
                  </w:r>
                  <w:r w:rsidRPr="006574F7">
                    <w:rPr>
                      <w:sz w:val="20"/>
                    </w:rPr>
                    <w:t xml:space="preserve">Experimentally measured (dots) and theoretically calculated (lines) reflectivity spectra </w:t>
                  </w:r>
                  <m:oMath>
                    <m:r>
                      <w:rPr>
                        <w:rFonts w:ascii="Cambria Math" w:hAnsi="Cambria Math"/>
                        <w:sz w:val="20"/>
                      </w:rPr>
                      <m:t>R(</m:t>
                    </m:r>
                    <m:sSub>
                      <m:sSubPr>
                        <m:ctrlPr>
                          <w:rPr>
                            <w:rFonts w:ascii="Cambria Math" w:hAnsi="Cambria Math"/>
                            <w:i/>
                            <w:sz w:val="20"/>
                          </w:rPr>
                        </m:ctrlPr>
                      </m:sSubPr>
                      <m:e>
                        <m:r>
                          <w:rPr>
                            <w:rFonts w:ascii="Cambria Math" w:hAnsi="Cambria Math"/>
                            <w:sz w:val="20"/>
                          </w:rPr>
                          <m:t>θ</m:t>
                        </m:r>
                      </m:e>
                      <m:sub>
                        <m:r>
                          <w:rPr>
                            <w:rFonts w:ascii="Cambria Math" w:hAnsi="Cambria Math"/>
                            <w:sz w:val="20"/>
                          </w:rPr>
                          <m:t>i</m:t>
                        </m:r>
                      </m:sub>
                    </m:sSub>
                    <m:r>
                      <w:rPr>
                        <w:rFonts w:ascii="Cambria Math" w:hAnsi="Cambria Math"/>
                        <w:sz w:val="20"/>
                      </w:rPr>
                      <m:t xml:space="preserve">, </m:t>
                    </m:r>
                    <m:sSub>
                      <m:sSubPr>
                        <m:ctrlPr>
                          <w:rPr>
                            <w:rFonts w:ascii="Cambria Math" w:hAnsi="Cambria Math"/>
                            <w:i/>
                            <w:sz w:val="20"/>
                          </w:rPr>
                        </m:ctrlPr>
                      </m:sSubPr>
                      <m:e>
                        <m:r>
                          <w:rPr>
                            <w:rFonts w:ascii="Cambria Math" w:hAnsi="Cambria Math"/>
                            <w:sz w:val="20"/>
                          </w:rPr>
                          <m:t>λ</m:t>
                        </m:r>
                      </m:e>
                      <m:sub>
                        <m:r>
                          <w:rPr>
                            <w:rFonts w:ascii="Cambria Math" w:hAnsi="Cambria Math"/>
                            <w:sz w:val="20"/>
                          </w:rPr>
                          <m:t>k</m:t>
                        </m:r>
                      </m:sub>
                    </m:sSub>
                    <m:r>
                      <w:rPr>
                        <w:rFonts w:ascii="Cambria Math" w:hAnsi="Cambria Math"/>
                        <w:sz w:val="20"/>
                      </w:rPr>
                      <m:t>)</m:t>
                    </m:r>
                  </m:oMath>
                  <w:r>
                    <w:rPr>
                      <w:sz w:val="20"/>
                    </w:rPr>
                    <w:t xml:space="preserve"> </w:t>
                  </w:r>
                  <w:r w:rsidRPr="006574F7">
                    <w:rPr>
                      <w:sz w:val="20"/>
                    </w:rPr>
                    <w:t xml:space="preserve">from the SWABSiC structure with the </w:t>
                  </w:r>
                  <m:oMath>
                    <m:r>
                      <w:rPr>
                        <w:rFonts w:ascii="Cambria Math" w:hAnsi="Cambria Math"/>
                        <w:sz w:val="20"/>
                      </w:rPr>
                      <m:t>2a = 6μm</m:t>
                    </m:r>
                  </m:oMath>
                  <w:r w:rsidRPr="006574F7">
                    <w:rPr>
                      <w:sz w:val="20"/>
                    </w:rPr>
                    <w:t xml:space="preserve"> air gap. Colors: λ</w:t>
                  </w:r>
                  <w:r w:rsidRPr="006574F7">
                    <w:rPr>
                      <w:sz w:val="20"/>
                      <w:vertAlign w:val="subscript"/>
                    </w:rPr>
                    <w:t>1</w:t>
                  </w:r>
                  <w:r w:rsidRPr="006574F7">
                    <w:rPr>
                      <w:sz w:val="20"/>
                    </w:rPr>
                    <w:t xml:space="preserve"> = 10.723 μm (red), λ</w:t>
                  </w:r>
                  <w:r w:rsidRPr="006574F7">
                    <w:rPr>
                      <w:sz w:val="20"/>
                      <w:vertAlign w:val="subscript"/>
                    </w:rPr>
                    <w:t>2</w:t>
                  </w:r>
                  <w:r>
                    <w:rPr>
                      <w:sz w:val="20"/>
                    </w:rPr>
                    <w:t xml:space="preserve"> = </w:t>
                  </w:r>
                  <w:r w:rsidRPr="006574F7">
                    <w:rPr>
                      <w:sz w:val="20"/>
                    </w:rPr>
                    <w:t>10.784 μm (blue), λ</w:t>
                  </w:r>
                  <w:r w:rsidRPr="006574F7">
                    <w:rPr>
                      <w:sz w:val="20"/>
                      <w:vertAlign w:val="subscript"/>
                    </w:rPr>
                    <w:t>3</w:t>
                  </w:r>
                  <w:r w:rsidRPr="006574F7">
                    <w:rPr>
                      <w:sz w:val="20"/>
                    </w:rPr>
                    <w:t xml:space="preserve"> = 10.850 μm (green), λ</w:t>
                  </w:r>
                  <w:r w:rsidRPr="006574F7">
                    <w:rPr>
                      <w:sz w:val="20"/>
                      <w:vertAlign w:val="subscript"/>
                    </w:rPr>
                    <w:t>4</w:t>
                  </w:r>
                  <w:r w:rsidRPr="006574F7">
                    <w:rPr>
                      <w:sz w:val="20"/>
                    </w:rPr>
                    <w:t xml:space="preserve"> = 11.065 μm (cyan), λ</w:t>
                  </w:r>
                  <w:r w:rsidRPr="006574F7">
                    <w:rPr>
                      <w:sz w:val="20"/>
                      <w:vertAlign w:val="subscript"/>
                    </w:rPr>
                    <w:t>5</w:t>
                  </w:r>
                  <w:r>
                    <w:rPr>
                      <w:sz w:val="20"/>
                    </w:rPr>
                    <w:t xml:space="preserve"> = 11.128 μm (magenta), and </w:t>
                  </w:r>
                  <w:r w:rsidRPr="006574F7">
                    <w:rPr>
                      <w:sz w:val="20"/>
                    </w:rPr>
                    <w:t>λ</w:t>
                  </w:r>
                  <w:r w:rsidRPr="006574F7">
                    <w:rPr>
                      <w:sz w:val="20"/>
                      <w:vertAlign w:val="subscript"/>
                    </w:rPr>
                    <w:t>6</w:t>
                  </w:r>
                  <w:r w:rsidRPr="006574F7">
                    <w:rPr>
                      <w:sz w:val="20"/>
                    </w:rPr>
                    <w:t xml:space="preserve"> = 11.310 μm (black). </w:t>
                  </w:r>
                  <w:r>
                    <w:rPr>
                      <w:sz w:val="20"/>
                    </w:rPr>
                    <w:t xml:space="preserve"> </w:t>
                  </w:r>
                  <w:r w:rsidRPr="006574F7">
                    <w:rPr>
                      <w:sz w:val="20"/>
                    </w:rPr>
                    <w:t>Reflectivity dips: accelerating (Mode 1)</w:t>
                  </w:r>
                  <w:r>
                    <w:rPr>
                      <w:sz w:val="20"/>
                    </w:rPr>
                    <w:t xml:space="preserve"> and deflecting (Mode 2) wakes. </w:t>
                  </w:r>
                  <w:r w:rsidRPr="006574F7">
                    <w:rPr>
                      <w:sz w:val="20"/>
                    </w:rPr>
                    <w:t xml:space="preserve">(Right) Phase velocity (lines: theory, symbols: experiment) </w:t>
                  </w:r>
                  <m:oMath>
                    <m:sSub>
                      <m:sSubPr>
                        <m:ctrlPr>
                          <w:rPr>
                            <w:rFonts w:ascii="Cambria Math" w:hAnsi="Cambria Math"/>
                            <w:i/>
                            <w:sz w:val="20"/>
                          </w:rPr>
                        </m:ctrlPr>
                      </m:sSubPr>
                      <m:e>
                        <m:r>
                          <w:rPr>
                            <w:rFonts w:ascii="Cambria Math" w:hAnsi="Cambria Math"/>
                            <w:sz w:val="20"/>
                          </w:rPr>
                          <m:t>v</m:t>
                        </m:r>
                      </m:e>
                      <m:sub>
                        <m:r>
                          <w:rPr>
                            <w:rFonts w:ascii="Cambria Math" w:hAnsi="Cambria Math"/>
                            <w:sz w:val="20"/>
                          </w:rPr>
                          <m:t>phx</m:t>
                        </m:r>
                      </m:sub>
                    </m:sSub>
                  </m:oMath>
                  <w:r w:rsidRPr="006574F7">
                    <w:rPr>
                      <w:sz w:val="20"/>
                    </w:rPr>
                    <w:t xml:space="preserve"> f</w:t>
                  </w:r>
                  <w:r>
                    <w:rPr>
                      <w:sz w:val="20"/>
                    </w:rPr>
                    <w:t xml:space="preserve">or vacuum gaps 2a = 4 μm (red), </w:t>
                  </w:r>
                  <w:r w:rsidRPr="006574F7">
                    <w:rPr>
                      <w:rFonts w:hint="eastAsia"/>
                      <w:sz w:val="20"/>
                    </w:rPr>
                    <w:t xml:space="preserve">6 </w:t>
                  </w:r>
                  <w:r w:rsidRPr="006574F7">
                    <w:rPr>
                      <w:rFonts w:hint="eastAsia"/>
                      <w:sz w:val="20"/>
                    </w:rPr>
                    <w:t>μ</w:t>
                  </w:r>
                  <w:r w:rsidRPr="006574F7">
                    <w:rPr>
                      <w:rFonts w:hint="eastAsia"/>
                      <w:sz w:val="20"/>
                    </w:rPr>
                    <w:t xml:space="preserve">m (blue), 9 </w:t>
                  </w:r>
                  <w:r w:rsidRPr="006574F7">
                    <w:rPr>
                      <w:rFonts w:hint="eastAsia"/>
                      <w:sz w:val="20"/>
                    </w:rPr>
                    <w:t>μ</w:t>
                  </w:r>
                  <w:r w:rsidRPr="006574F7">
                    <w:rPr>
                      <w:rFonts w:hint="eastAsia"/>
                      <w:sz w:val="20"/>
                    </w:rPr>
                    <w:t xml:space="preserve">m (green), and </w:t>
                  </w:r>
                  <w:r w:rsidRPr="006574F7">
                    <w:rPr>
                      <w:rFonts w:hint="eastAsia"/>
                      <w:sz w:val="20"/>
                    </w:rPr>
                    <w:t>∞</w:t>
                  </w:r>
                  <w:r w:rsidRPr="006574F7">
                    <w:rPr>
                      <w:rFonts w:hint="eastAsia"/>
                      <w:sz w:val="20"/>
                    </w:rPr>
                    <w:t xml:space="preserve"> (magenta). Solid/dashed lines: accelerating/def</w:t>
                  </w:r>
                  <w:r>
                    <w:rPr>
                      <w:rFonts w:hint="eastAsia"/>
                      <w:sz w:val="20"/>
                    </w:rPr>
                    <w:t>lecting wakes</w:t>
                  </w:r>
                  <w:r>
                    <w:rPr>
                      <w:sz w:val="20"/>
                    </w:rPr>
                    <w:t xml:space="preserve"> supported by the structure.</w:t>
                  </w:r>
                </w:p>
              </w:txbxContent>
            </v:textbox>
          </v:shape>
        </w:pict>
      </w:r>
    </w:p>
    <w:p w:rsidR="006574F7" w:rsidRDefault="006574F7" w:rsidP="00C84F1D"/>
    <w:p w:rsidR="006574F7" w:rsidRPr="00A3759B" w:rsidRDefault="006574F7" w:rsidP="00C84F1D"/>
    <w:p w:rsidR="00C84F1D" w:rsidRPr="00A3759B" w:rsidRDefault="00C84F1D" w:rsidP="00C84F1D"/>
    <w:p w:rsidR="00C84F1D" w:rsidRPr="00CF0CB4" w:rsidRDefault="00C84F1D" w:rsidP="00C84F1D"/>
    <w:p w:rsidR="00C84F1D" w:rsidRPr="00A3759B" w:rsidRDefault="00C84F1D" w:rsidP="00C84F1D"/>
    <w:p w:rsidR="00C84F1D" w:rsidRPr="00A3759B" w:rsidRDefault="00C84F1D" w:rsidP="00C84F1D"/>
    <w:p w:rsidR="00C84F1D" w:rsidRPr="00A3759B" w:rsidRDefault="00C84F1D" w:rsidP="00C84F1D"/>
    <w:p w:rsidR="00C84F1D" w:rsidRPr="00A3759B" w:rsidRDefault="00C84F1D" w:rsidP="00C84F1D"/>
    <w:p w:rsidR="00C84F1D" w:rsidRPr="00A3759B" w:rsidRDefault="00C84F1D" w:rsidP="00C84F1D"/>
    <w:p w:rsidR="00C84F1D" w:rsidRPr="00A3759B" w:rsidRDefault="00C84F1D" w:rsidP="00C84F1D"/>
    <w:p w:rsidR="00C84F1D" w:rsidRDefault="00C84F1D" w:rsidP="00C84F1D">
      <w:r w:rsidRPr="00A3759B">
        <w:t xml:space="preserve">Because SiC has a negative dielectric permittivity </w:t>
      </w:r>
      <w:r w:rsidRPr="00CF0CB4">
        <w:rPr>
          <w:position w:val="-6"/>
        </w:rPr>
        <w:object w:dxaOrig="560" w:dyaOrig="279">
          <v:shape id="_x0000_i1026" type="#_x0000_t75" style="width:28.2pt;height:13.8pt" o:ole="">
            <v:imagedata r:id="rId9" o:title=""/>
          </v:shape>
          <o:OLEObject Type="Embed" ProgID="Equation.3" ShapeID="_x0000_i1026" DrawAspect="Content" ObjectID="_1407838437" r:id="rId10"/>
        </w:object>
      </w:r>
      <w:r w:rsidRPr="00A3759B">
        <w:t xml:space="preserve">between </w:t>
      </w:r>
      <w:r w:rsidRPr="00A3759B">
        <w:rPr>
          <w:position w:val="-10"/>
        </w:rPr>
        <w:object w:dxaOrig="1180" w:dyaOrig="320">
          <v:shape id="_x0000_i1027" type="#_x0000_t75" style="width:58.8pt;height:16.2pt" o:ole="">
            <v:imagedata r:id="rId11" o:title=""/>
          </v:shape>
          <o:OLEObject Type="Embed" ProgID="Equation.3" ShapeID="_x0000_i1027" DrawAspect="Content" ObjectID="_1407838438" r:id="rId12"/>
        </w:object>
      </w:r>
      <w:r w:rsidRPr="00A3759B">
        <w:t xml:space="preserve">and </w:t>
      </w:r>
      <w:r w:rsidRPr="00A3759B">
        <w:rPr>
          <w:position w:val="-10"/>
        </w:rPr>
        <w:object w:dxaOrig="1180" w:dyaOrig="320">
          <v:shape id="_x0000_i1028" type="#_x0000_t75" style="width:58.8pt;height:16.2pt" o:ole="">
            <v:imagedata r:id="rId13" o:title=""/>
          </v:shape>
          <o:OLEObject Type="Embed" ProgID="Equation.3" ShapeID="_x0000_i1028" DrawAspect="Content" ObjectID="_1407838439" r:id="rId14"/>
        </w:object>
      </w:r>
      <w:r w:rsidRPr="00A3759B">
        <w:t>,</w:t>
      </w:r>
    </w:p>
    <w:p w:rsidR="00103208" w:rsidRDefault="00103208" w:rsidP="00103208">
      <w:r w:rsidRPr="00A3759B">
        <w:t xml:space="preserve">the structure consisting of two SiC slabs supports two surface waves: one is the accelerating one (“longitudinal wake” that has the accelerating field </w:t>
      </w:r>
      <w:r w:rsidRPr="00A3759B">
        <w:rPr>
          <w:position w:val="-10"/>
        </w:rPr>
        <w:object w:dxaOrig="620" w:dyaOrig="340">
          <v:shape id="_x0000_i1029" type="#_x0000_t75" style="width:31.2pt;height:16.8pt" o:ole="">
            <v:imagedata r:id="rId15" o:title=""/>
          </v:shape>
          <o:OLEObject Type="Embed" ProgID="Equation.3" ShapeID="_x0000_i1029" DrawAspect="Content" ObjectID="_1407838440" r:id="rId16"/>
        </w:object>
      </w:r>
      <w:r w:rsidRPr="00A3759B">
        <w:t xml:space="preserve">symmetric with respect to the mid-plane at </w:t>
      </w:r>
      <w:r w:rsidRPr="00A3759B">
        <w:rPr>
          <w:position w:val="-6"/>
        </w:rPr>
        <w:object w:dxaOrig="560" w:dyaOrig="279">
          <v:shape id="_x0000_i1030" type="#_x0000_t75" style="width:28.2pt;height:13.8pt" o:ole="">
            <v:imagedata r:id="rId17" o:title=""/>
          </v:shape>
          <o:OLEObject Type="Embed" ProgID="Equation.3" ShapeID="_x0000_i1030" DrawAspect="Content" ObjectID="_1407838441" r:id="rId18"/>
        </w:object>
      </w:r>
      <w:r w:rsidRPr="00A3759B">
        <w:t xml:space="preserve">) and another is the transverse (deflecting) one (“transverse wake” that has the accelerating field </w:t>
      </w:r>
      <w:r w:rsidRPr="00A3759B">
        <w:rPr>
          <w:position w:val="-10"/>
        </w:rPr>
        <w:object w:dxaOrig="620" w:dyaOrig="340">
          <v:shape id="_x0000_i1031" type="#_x0000_t75" style="width:31.2pt;height:16.8pt" o:ole="">
            <v:imagedata r:id="rId15" o:title=""/>
          </v:shape>
          <o:OLEObject Type="Embed" ProgID="Equation.3" ShapeID="_x0000_i1031" DrawAspect="Content" ObjectID="_1407838442" r:id="rId19"/>
        </w:object>
      </w:r>
      <w:r w:rsidRPr="00A3759B">
        <w:t xml:space="preserve">anti-symmetric with respect to the mid-plane at </w:t>
      </w:r>
      <w:r w:rsidRPr="00A3759B">
        <w:rPr>
          <w:position w:val="-6"/>
        </w:rPr>
        <w:object w:dxaOrig="560" w:dyaOrig="279">
          <v:shape id="_x0000_i1032" type="#_x0000_t75" style="width:28.2pt;height:13.8pt" o:ole="">
            <v:imagedata r:id="rId20" o:title=""/>
          </v:shape>
          <o:OLEObject Type="Embed" ProgID="Equation.3" ShapeID="_x0000_i1032" DrawAspect="Content" ObjectID="_1407838443" r:id="rId21"/>
        </w:object>
      </w:r>
      <w:r w:rsidRPr="00A3759B">
        <w:t xml:space="preserve">but the transverse field </w:t>
      </w:r>
      <w:r w:rsidRPr="00A3759B">
        <w:rPr>
          <w:position w:val="-12"/>
        </w:rPr>
        <w:object w:dxaOrig="620" w:dyaOrig="360">
          <v:shape id="_x0000_i1033" type="#_x0000_t75" style="width:31.2pt;height:18pt" o:ole="">
            <v:imagedata r:id="rId22" o:title=""/>
          </v:shape>
          <o:OLEObject Type="Embed" ProgID="Equation.3" ShapeID="_x0000_i1033" DrawAspect="Content" ObjectID="_1407838444" r:id="rId23"/>
        </w:object>
      </w:r>
      <w:r w:rsidRPr="00A3759B">
        <w:t xml:space="preserve"> symmetric with respect to the mid-plane at </w:t>
      </w:r>
      <w:r w:rsidRPr="00A3759B">
        <w:rPr>
          <w:position w:val="-6"/>
        </w:rPr>
        <w:object w:dxaOrig="560" w:dyaOrig="279">
          <v:shape id="_x0000_i1034" type="#_x0000_t75" style="width:28.2pt;height:13.8pt" o:ole="">
            <v:imagedata r:id="rId17" o:title=""/>
          </v:shape>
          <o:OLEObject Type="Embed" ProgID="Equation.3" ShapeID="_x0000_i1034" DrawAspect="Content" ObjectID="_1407838445" r:id="rId24"/>
        </w:object>
      </w:r>
      <w:r w:rsidRPr="00A3759B">
        <w:t>).</w:t>
      </w:r>
      <w:r>
        <w:t xml:space="preserve"> </w:t>
      </w:r>
      <w:r w:rsidR="006574F7">
        <w:t>The two wakes are shown in Fig.6</w:t>
      </w:r>
      <w:r>
        <w:t>, and have been successfully observed in the Shvets’ laboratory at UT using a tunable CO</w:t>
      </w:r>
      <w:r w:rsidRPr="006574F7">
        <w:rPr>
          <w:vertAlign w:val="subscript"/>
        </w:rPr>
        <w:t>2</w:t>
      </w:r>
      <w:r>
        <w:t xml:space="preserve"> laser incident at a variable angle onto the prism. Reflection dips correspond to the excitation of the wakes.</w:t>
      </w:r>
    </w:p>
    <w:p w:rsidR="00103208" w:rsidRPr="00741695" w:rsidRDefault="00266243" w:rsidP="00103208">
      <w:r>
        <w:rPr>
          <w:noProof/>
        </w:rPr>
        <w:pict>
          <v:rect id="AutoShape 46" o:spid="_x0000_s1057" style="position:absolute;margin-left:0;margin-top:4.15pt;width:450pt;height:211.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" filled="f" strokecolor="blue" strokeweight="2pt">
            <o:lock v:ext="edit" aspectratio="t" text="t"/>
          </v:rect>
        </w:pict>
      </w:r>
      <w:r w:rsidR="00A6737F">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76200</wp:posOffset>
            </wp:positionV>
            <wp:extent cx="2057400" cy="1856740"/>
            <wp:effectExtent l="1905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5" cstate="print"/>
                    <a:srcRect/>
                    <a:stretch>
                      <a:fillRect/>
                    </a:stretch>
                  </pic:blipFill>
                  <pic:spPr bwMode="auto">
                    <a:xfrm>
                      <a:off x="0" y="0"/>
                      <a:ext cx="2057400" cy="1856740"/>
                    </a:xfrm>
                    <a:prstGeom prst="rect">
                      <a:avLst/>
                    </a:prstGeom>
                    <a:noFill/>
                    <a:ln w="9525">
                      <a:noFill/>
                      <a:miter lim="800000"/>
                      <a:headEnd/>
                      <a:tailEnd/>
                    </a:ln>
                  </pic:spPr>
                </pic:pic>
              </a:graphicData>
            </a:graphic>
          </wp:anchor>
        </w:drawing>
      </w:r>
      <w:r w:rsidR="00A6737F">
        <w:rPr>
          <w:noProof/>
        </w:rPr>
        <w:drawing>
          <wp:anchor distT="0" distB="0" distL="114300" distR="114300" simplePos="0" relativeHeight="251658240" behindDoc="0" locked="0" layoutInCell="1" allowOverlap="1">
            <wp:simplePos x="0" y="0"/>
            <wp:positionH relativeFrom="column">
              <wp:posOffset>2286000</wp:posOffset>
            </wp:positionH>
            <wp:positionV relativeFrom="paragraph">
              <wp:posOffset>76200</wp:posOffset>
            </wp:positionV>
            <wp:extent cx="3314700" cy="1785620"/>
            <wp:effectExtent l="1905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6" cstate="print"/>
                    <a:srcRect/>
                    <a:stretch>
                      <a:fillRect/>
                    </a:stretch>
                  </pic:blipFill>
                  <pic:spPr bwMode="auto">
                    <a:xfrm>
                      <a:off x="0" y="0"/>
                      <a:ext cx="3314700" cy="1785620"/>
                    </a:xfrm>
                    <a:prstGeom prst="rect">
                      <a:avLst/>
                    </a:prstGeom>
                    <a:noFill/>
                    <a:ln w="9525">
                      <a:noFill/>
                      <a:miter lim="800000"/>
                      <a:headEnd/>
                      <a:tailEnd/>
                    </a:ln>
                  </pic:spPr>
                </pic:pic>
              </a:graphicData>
            </a:graphic>
          </wp:anchor>
        </w:drawing>
      </w:r>
    </w:p>
    <w:p w:rsidR="00103208" w:rsidRDefault="00103208" w:rsidP="00103208"/>
    <w:p w:rsidR="00103208" w:rsidRDefault="00103208" w:rsidP="00103208"/>
    <w:p w:rsidR="00103208" w:rsidRDefault="00103208" w:rsidP="00103208"/>
    <w:p w:rsidR="00103208" w:rsidRDefault="00103208" w:rsidP="00103208"/>
    <w:p w:rsidR="00103208" w:rsidRDefault="00103208" w:rsidP="00103208"/>
    <w:p w:rsidR="00103208" w:rsidRDefault="00103208" w:rsidP="00103208"/>
    <w:p w:rsidR="00103208" w:rsidRDefault="00103208" w:rsidP="00103208"/>
    <w:p w:rsidR="00103208" w:rsidRDefault="00103208" w:rsidP="00103208"/>
    <w:p w:rsidR="00103208" w:rsidRDefault="00103208" w:rsidP="00103208"/>
    <w:p w:rsidR="00103208" w:rsidRDefault="00103208" w:rsidP="00103208"/>
    <w:p w:rsidR="00103208" w:rsidRDefault="00266243" w:rsidP="00103208">
      <w:r>
        <w:rPr>
          <w:noProof/>
        </w:rPr>
        <w:pict>
          <v:shape id="Text Box 45" o:spid="_x0000_s1032" type="#_x0000_t202" style="position:absolute;margin-left:23.65pt;margin-top:.4pt;width:417.35pt;height:55.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">
            <v:textbox style="mso-next-textbox:#Text Box 45">
              <w:txbxContent>
                <w:p w:rsidR="00103208" w:rsidRPr="00D20521" w:rsidRDefault="006574F7" w:rsidP="00103208">
                  <w:pPr>
                    <w:rPr>
                      <w:sz w:val="20"/>
                    </w:rPr>
                  </w:pPr>
                  <w:r>
                    <w:rPr>
                      <w:b/>
                      <w:sz w:val="20"/>
                    </w:rPr>
                    <w:t>Figure 6</w:t>
                  </w:r>
                  <w:r w:rsidR="00103208" w:rsidRPr="00D20521">
                    <w:rPr>
                      <w:b/>
                      <w:sz w:val="20"/>
                    </w:rPr>
                    <w:t>:</w:t>
                  </w:r>
                  <w:r w:rsidR="00103208">
                    <w:rPr>
                      <w:sz w:val="20"/>
                    </w:rPr>
                    <w:t xml:space="preserve"> two types of wakes in a </w:t>
                  </w:r>
                  <w:r w:rsidR="00103208" w:rsidRPr="00D20521">
                    <w:rPr>
                      <w:sz w:val="20"/>
                    </w:rPr>
                    <w:t>Surface Wave Accel</w:t>
                  </w:r>
                  <w:r w:rsidR="00103208">
                    <w:rPr>
                      <w:sz w:val="20"/>
                    </w:rPr>
                    <w:t xml:space="preserve">erator Based on SiC (SWABSiC): accelerating (longitudinal) wake and a deflecting (transverse) wakes. (a): theoretically calculated dispersion relation of the two wakes. (b) experimentally excited (using a custom-made and designed by our group)  longitudinal and transverse wakes. </w:t>
                  </w:r>
                </w:p>
              </w:txbxContent>
            </v:textbox>
          </v:shape>
        </w:pict>
      </w:r>
    </w:p>
    <w:p w:rsidR="00103208" w:rsidRPr="00741695" w:rsidRDefault="00103208" w:rsidP="00103208"/>
    <w:p w:rsidR="006574F7" w:rsidRDefault="006574F7"/>
    <w:p w:rsidR="001A7CBC" w:rsidRPr="00D30366" w:rsidRDefault="00103208">
      <w:pPr>
        <w:rPr>
          <w:b/>
        </w:rPr>
      </w:pPr>
      <w:r>
        <w:rPr>
          <w:b/>
        </w:rPr>
        <w:lastRenderedPageBreak/>
        <w:t>Papers Published in Refereed Journals</w:t>
      </w:r>
    </w:p>
    <w:p w:rsidR="001A7CBC" w:rsidRDefault="001A7CBC">
      <w:pPr>
        <w:rPr>
          <w:sz w:val="22"/>
          <w:szCs w:val="22"/>
        </w:rPr>
      </w:pPr>
    </w:p>
    <w:p w:rsidR="00103208" w:rsidRDefault="001A7CBC" w:rsidP="00103208">
      <w:r>
        <w:t xml:space="preserve">1. </w:t>
      </w:r>
      <w:r w:rsidR="00103208">
        <w:t>P. Dong, S. A. Reed, S. A. Yi, S. Y. Kalmykov, G. Shvets, M. C. Downer, N. H. Matlis,</w:t>
      </w:r>
    </w:p>
    <w:p w:rsidR="00103208" w:rsidRDefault="00103208" w:rsidP="00103208">
      <w:r>
        <w:t>W. P. Leemans, C. McGu®ey, S. S. Bulanov, V. Chvykov, G. Kalintchenko, K. Krushel-</w:t>
      </w:r>
    </w:p>
    <w:p w:rsidR="00103208" w:rsidRDefault="00103208" w:rsidP="00103208">
      <w:r>
        <w:t>nick, A. Maksimchuk, T. Matsuoka, A. G. R. Thomas, and V. Yanovsky, "Visualiza-</w:t>
      </w:r>
    </w:p>
    <w:p w:rsidR="00103208" w:rsidRDefault="00103208" w:rsidP="00103208">
      <w:r>
        <w:t>tion of plasma bubble accelerators using Frequency-Domain Shadowgraphy", HIGH</w:t>
      </w:r>
    </w:p>
    <w:p w:rsidR="001A7CBC" w:rsidRDefault="00103208" w:rsidP="00103208">
      <w:r>
        <w:t>ENERGY DENSITY PHYSICS 6, 153 (2010).</w:t>
      </w:r>
    </w:p>
    <w:p w:rsidR="00103208" w:rsidRDefault="001A7CBC" w:rsidP="00103208">
      <w:r>
        <w:t xml:space="preserve">2. </w:t>
      </w:r>
      <w:r w:rsidR="00103208">
        <w:t>T.-P. Yu, A. Pukhov, G. Shvets, and M. Chen, "Stable Laser-Driven Proton Beam</w:t>
      </w:r>
    </w:p>
    <w:p w:rsidR="00103208" w:rsidRDefault="00103208" w:rsidP="00103208">
      <w:r>
        <w:t>Acceleration from a Two-Ion-Species Ultrathin Foil", Phys. Rev. Lett. 105, 065002</w:t>
      </w:r>
    </w:p>
    <w:p w:rsidR="001A7CBC" w:rsidRDefault="00103208" w:rsidP="00103208">
      <w:pPr>
        <w:rPr>
          <w:bCs/>
        </w:rPr>
      </w:pPr>
      <w:r>
        <w:t>(2010).</w:t>
      </w:r>
    </w:p>
    <w:p w:rsidR="00103208" w:rsidRPr="00103208" w:rsidRDefault="001A7CBC" w:rsidP="00103208">
      <w:pPr>
        <w:rPr>
          <w:bCs/>
        </w:rPr>
      </w:pPr>
      <w:r>
        <w:rPr>
          <w:bCs/>
        </w:rPr>
        <w:t xml:space="preserve">3. </w:t>
      </w:r>
      <w:r w:rsidR="00103208" w:rsidRPr="00103208">
        <w:rPr>
          <w:bCs/>
        </w:rPr>
        <w:t>S. Y. Kalmykov, S. A. Yi, A. Beck, A. F. Lifschitz, X. Davoine, E. Lefebvre, A. Pukhov,</w:t>
      </w:r>
    </w:p>
    <w:p w:rsidR="00103208" w:rsidRPr="00103208" w:rsidRDefault="00103208" w:rsidP="00103208">
      <w:pPr>
        <w:rPr>
          <w:bCs/>
          <w:lang w:val="de-DE"/>
        </w:rPr>
      </w:pPr>
      <w:r w:rsidRPr="00103208">
        <w:rPr>
          <w:bCs/>
          <w:lang w:val="de-DE"/>
        </w:rPr>
        <w:t>V. Khudik, G. Shvets, S. A. Reed, P. Dong, X. Wang, D. Du, S. Bedacht, R. Zgadzaj,</w:t>
      </w:r>
    </w:p>
    <w:p w:rsidR="00103208" w:rsidRPr="00103208" w:rsidRDefault="00103208" w:rsidP="00103208">
      <w:pPr>
        <w:rPr>
          <w:bCs/>
        </w:rPr>
      </w:pPr>
      <w:smartTag w:uri="urn:schemas-microsoft-com:office:smarttags" w:element="place">
        <w:r w:rsidRPr="00103208">
          <w:rPr>
            <w:bCs/>
          </w:rPr>
          <w:t>W. Henderson</w:t>
        </w:r>
      </w:smartTag>
      <w:r w:rsidRPr="00103208">
        <w:rPr>
          <w:bCs/>
        </w:rPr>
        <w:t xml:space="preserve">, A . Bernstein, G. Dyer, M. Martinez, </w:t>
      </w:r>
      <w:smartTag w:uri="urn:schemas-microsoft-com:office:smarttags" w:element="place">
        <w:r w:rsidRPr="00103208">
          <w:rPr>
            <w:bCs/>
          </w:rPr>
          <w:t>E. Gaul</w:t>
        </w:r>
      </w:smartTag>
      <w:r w:rsidRPr="00103208">
        <w:rPr>
          <w:bCs/>
        </w:rPr>
        <w:t>, T. Ditmire, and M. C. Downer,</w:t>
      </w:r>
    </w:p>
    <w:p w:rsidR="00103208" w:rsidRPr="00103208" w:rsidRDefault="00103208" w:rsidP="00103208">
      <w:pPr>
        <w:rPr>
          <w:bCs/>
        </w:rPr>
      </w:pPr>
      <w:r w:rsidRPr="00103208">
        <w:rPr>
          <w:bCs/>
        </w:rPr>
        <w:t>"Numerical modelling of a 10-cm-long multi-GeV laser wake¯eld accelerator driven by</w:t>
      </w:r>
    </w:p>
    <w:p w:rsidR="001A7CBC" w:rsidRPr="00103208" w:rsidRDefault="00103208" w:rsidP="00103208">
      <w:pPr>
        <w:rPr>
          <w:bCs/>
        </w:rPr>
      </w:pPr>
      <w:r w:rsidRPr="00103208">
        <w:rPr>
          <w:bCs/>
        </w:rPr>
        <w:t>a self-guided petawatt pulse", New J. of Phys. 12, 045019 (2010).</w:t>
      </w:r>
    </w:p>
    <w:p w:rsidR="0027036C" w:rsidRDefault="0027036C" w:rsidP="0027036C">
      <w:pPr>
        <w:autoSpaceDE w:val="0"/>
        <w:autoSpaceDN w:val="0"/>
        <w:adjustRightInd w:val="0"/>
        <w:rPr>
          <w:lang w:eastAsia="ko-KR"/>
        </w:rPr>
      </w:pPr>
      <w:r>
        <w:t xml:space="preserve">4. </w:t>
      </w:r>
      <w:r w:rsidRPr="0027036C">
        <w:t xml:space="preserve">S. Kalmykov, S. A. Yi, V. Khudik, and G. Shvets, "Electron Self-Injection and Trapping into an Evolving Plasma Bubble", </w:t>
      </w:r>
      <w:r w:rsidRPr="004A14F9">
        <w:rPr>
          <w:i/>
        </w:rPr>
        <w:t>Phys. Rev. Lett.</w:t>
      </w:r>
      <w:r w:rsidRPr="0027036C">
        <w:t xml:space="preserve"> </w:t>
      </w:r>
      <w:r w:rsidRPr="0027036C">
        <w:rPr>
          <w:b/>
        </w:rPr>
        <w:t>103,</w:t>
      </w:r>
      <w:r w:rsidRPr="0027036C">
        <w:t xml:space="preserve"> 135004 (2009).</w:t>
      </w:r>
    </w:p>
    <w:p w:rsidR="001A7CBC" w:rsidRDefault="006D1BA9">
      <w:pPr>
        <w:rPr>
          <w:lang w:eastAsia="ko-KR"/>
        </w:rPr>
      </w:pPr>
      <w:r>
        <w:rPr>
          <w:rFonts w:hint="eastAsia"/>
          <w:lang w:eastAsia="ko-KR"/>
        </w:rPr>
        <w:t xml:space="preserve">5. </w:t>
      </w:r>
      <w:r w:rsidRPr="00507CAD">
        <w:rPr>
          <w:lang w:eastAsia="ko-KR"/>
        </w:rPr>
        <w:t xml:space="preserve">P. Dong, S. A. Reed, </w:t>
      </w:r>
      <w:r w:rsidRPr="006D1BA9">
        <w:rPr>
          <w:lang w:eastAsia="ko-KR"/>
        </w:rPr>
        <w:t>S. A. Yi</w:t>
      </w:r>
      <w:r w:rsidRPr="00507CAD">
        <w:rPr>
          <w:lang w:eastAsia="ko-KR"/>
        </w:rPr>
        <w:t>, S. Kalmykov, G. Shvets, M. C. Downer, N. H. Matlis, W. P. Leemans, C. McGuffey, S. S. Bulanov, V. Chvykov, G. Kalintchenko, K. Krushelnick, A. Maksimchuk, T. Matsuoka, A. G. R. Thomas and V. Yanovsky</w:t>
      </w:r>
      <w:r>
        <w:rPr>
          <w:rFonts w:hint="eastAsia"/>
          <w:lang w:eastAsia="ko-KR"/>
        </w:rPr>
        <w:t xml:space="preserve">, </w:t>
      </w:r>
      <w:r w:rsidR="00103208" w:rsidRPr="0027036C">
        <w:t>"</w:t>
      </w:r>
      <w:r w:rsidRPr="00507CAD">
        <w:rPr>
          <w:lang w:eastAsia="ko-KR"/>
        </w:rPr>
        <w:t>Formation of Optical Bullets in Laser-Driven Plasma Bubble Accelerators</w:t>
      </w:r>
      <w:r w:rsidR="00103208" w:rsidRPr="0027036C">
        <w:t>"</w:t>
      </w:r>
      <w:r>
        <w:rPr>
          <w:rFonts w:hint="eastAsia"/>
          <w:lang w:eastAsia="ko-KR"/>
        </w:rPr>
        <w:t xml:space="preserve">, </w:t>
      </w:r>
      <w:r w:rsidR="004A14F9" w:rsidRPr="004A14F9">
        <w:rPr>
          <w:i/>
        </w:rPr>
        <w:t>Phys. Rev. Lett.</w:t>
      </w:r>
      <w:r>
        <w:rPr>
          <w:rFonts w:hint="eastAsia"/>
          <w:lang w:eastAsia="ko-KR"/>
        </w:rPr>
        <w:t xml:space="preserve"> </w:t>
      </w:r>
      <w:r w:rsidRPr="004A14F9">
        <w:rPr>
          <w:rFonts w:hint="eastAsia"/>
          <w:b/>
          <w:lang w:eastAsia="ko-KR"/>
        </w:rPr>
        <w:t>104</w:t>
      </w:r>
      <w:r>
        <w:rPr>
          <w:rFonts w:hint="eastAsia"/>
          <w:lang w:eastAsia="ko-KR"/>
        </w:rPr>
        <w:t xml:space="preserve">, </w:t>
      </w:r>
      <w:r w:rsidRPr="00507CAD">
        <w:rPr>
          <w:lang w:eastAsia="ko-KR"/>
        </w:rPr>
        <w:t>134801</w:t>
      </w:r>
      <w:r>
        <w:rPr>
          <w:rFonts w:hint="eastAsia"/>
          <w:lang w:eastAsia="ko-KR"/>
        </w:rPr>
        <w:t xml:space="preserve"> (2010). </w:t>
      </w:r>
    </w:p>
    <w:p w:rsidR="00103208" w:rsidRDefault="006D1BA9" w:rsidP="006D1BA9">
      <w:pPr>
        <w:rPr>
          <w:lang w:eastAsia="ko-KR"/>
        </w:rPr>
      </w:pPr>
      <w:r>
        <w:rPr>
          <w:rFonts w:hint="eastAsia"/>
          <w:lang w:eastAsia="ko-KR"/>
        </w:rPr>
        <w:t xml:space="preserve">6. </w:t>
      </w:r>
      <w:r w:rsidRPr="006D1BA9">
        <w:rPr>
          <w:rFonts w:hint="eastAsia"/>
          <w:lang w:eastAsia="ko-KR"/>
        </w:rPr>
        <w:t>S. A. Yi</w:t>
      </w:r>
      <w:r>
        <w:rPr>
          <w:rFonts w:hint="eastAsia"/>
          <w:b/>
          <w:lang w:eastAsia="ko-KR"/>
        </w:rPr>
        <w:t>,</w:t>
      </w:r>
      <w:r>
        <w:rPr>
          <w:rFonts w:hint="eastAsia"/>
          <w:lang w:eastAsia="ko-KR"/>
        </w:rPr>
        <w:t xml:space="preserve"> V. Khudik, S. Kalmykov and G. Shvets, </w:t>
      </w:r>
      <w:r w:rsidR="00103208" w:rsidRPr="0027036C">
        <w:t>"</w:t>
      </w:r>
      <w:r>
        <w:rPr>
          <w:rFonts w:hint="eastAsia"/>
          <w:lang w:eastAsia="ko-KR"/>
        </w:rPr>
        <w:t>Hamiltonian analysis of electron self-injection and acceleration into an evolving plasma bubble</w:t>
      </w:r>
      <w:r w:rsidR="00103208" w:rsidRPr="0027036C">
        <w:t>"</w:t>
      </w:r>
      <w:r w:rsidR="00103208">
        <w:rPr>
          <w:rFonts w:hint="eastAsia"/>
          <w:lang w:eastAsia="ko-KR"/>
        </w:rPr>
        <w:t>,</w:t>
      </w:r>
      <w:r w:rsidR="004A14F9">
        <w:rPr>
          <w:bCs/>
        </w:rPr>
        <w:t xml:space="preserve"> </w:t>
      </w:r>
      <w:r w:rsidR="004A14F9">
        <w:rPr>
          <w:bCs/>
          <w:i/>
        </w:rPr>
        <w:t>Plasma Phys. Control. Fusion</w:t>
      </w:r>
      <w:r w:rsidR="004A14F9">
        <w:rPr>
          <w:bCs/>
        </w:rPr>
        <w:t xml:space="preserve"> </w:t>
      </w:r>
      <w:r w:rsidRPr="004A14F9">
        <w:rPr>
          <w:rFonts w:hint="eastAsia"/>
          <w:b/>
          <w:lang w:eastAsia="ko-KR"/>
        </w:rPr>
        <w:t>53</w:t>
      </w:r>
      <w:r w:rsidRPr="004279DB">
        <w:rPr>
          <w:rFonts w:hint="eastAsia"/>
          <w:lang w:eastAsia="ko-KR"/>
        </w:rPr>
        <w:t>,</w:t>
      </w:r>
      <w:r>
        <w:rPr>
          <w:rFonts w:hint="eastAsia"/>
          <w:lang w:eastAsia="ko-KR"/>
        </w:rPr>
        <w:t xml:space="preserve"> </w:t>
      </w:r>
      <w:r>
        <w:t>014012</w:t>
      </w:r>
      <w:r>
        <w:rPr>
          <w:rFonts w:hint="eastAsia"/>
          <w:lang w:eastAsia="ko-KR"/>
        </w:rPr>
        <w:t xml:space="preserve"> (201</w:t>
      </w:r>
      <w:r w:rsidRPr="004279DB">
        <w:rPr>
          <w:rFonts w:hint="eastAsia"/>
          <w:lang w:eastAsia="ko-KR"/>
        </w:rPr>
        <w:t>1</w:t>
      </w:r>
      <w:r>
        <w:rPr>
          <w:rFonts w:hint="eastAsia"/>
          <w:lang w:eastAsia="ko-KR"/>
        </w:rPr>
        <w:t>)</w:t>
      </w:r>
      <w:r w:rsidRPr="004279DB">
        <w:rPr>
          <w:rFonts w:hint="eastAsia"/>
          <w:lang w:eastAsia="ko-KR"/>
        </w:rPr>
        <w:t>.</w:t>
      </w:r>
    </w:p>
    <w:p w:rsidR="00103208" w:rsidRDefault="00103208" w:rsidP="00103208">
      <w:pPr>
        <w:rPr>
          <w:lang w:eastAsia="ko-KR"/>
        </w:rPr>
      </w:pPr>
      <w:r>
        <w:rPr>
          <w:lang w:eastAsia="ko-KR"/>
        </w:rPr>
        <w:t>7. S. Y. Kalmykov, S. A. Reed, S. A. Yi, A. Beck, A. F. Lifschitz, X. Davoine, E. Lefebvre,</w:t>
      </w:r>
    </w:p>
    <w:p w:rsidR="00103208" w:rsidRPr="00103208" w:rsidRDefault="00103208" w:rsidP="00103208">
      <w:pPr>
        <w:rPr>
          <w:lang w:val="de-DE" w:eastAsia="ko-KR"/>
        </w:rPr>
      </w:pPr>
      <w:r w:rsidRPr="00103208">
        <w:rPr>
          <w:lang w:val="de-DE" w:eastAsia="ko-KR"/>
        </w:rPr>
        <w:t>V. Khudik, G. Shvets, P. Dong, X. Wang, D. Du, S. Bedacht, Y. Zhao, W. Henderson,</w:t>
      </w:r>
    </w:p>
    <w:p w:rsidR="00103208" w:rsidRPr="00103208" w:rsidRDefault="00103208" w:rsidP="00103208">
      <w:pPr>
        <w:rPr>
          <w:lang w:val="de-DE" w:eastAsia="ko-KR"/>
        </w:rPr>
      </w:pPr>
      <w:r w:rsidRPr="00103208">
        <w:rPr>
          <w:lang w:val="de-DE" w:eastAsia="ko-KR"/>
        </w:rPr>
        <w:t>A. Bernstein, G. Dyer, M. Martinez, E. Gaul, T. Ditmire, and M. C. Downer, "Laser</w:t>
      </w:r>
    </w:p>
    <w:p w:rsidR="00103208" w:rsidRDefault="006574F7" w:rsidP="00103208">
      <w:pPr>
        <w:rPr>
          <w:lang w:eastAsia="ko-KR"/>
        </w:rPr>
      </w:pPr>
      <w:r>
        <w:rPr>
          <w:lang w:eastAsia="ko-KR"/>
        </w:rPr>
        <w:t>wakefi</w:t>
      </w:r>
      <w:r w:rsidR="00103208">
        <w:rPr>
          <w:lang w:eastAsia="ko-KR"/>
        </w:rPr>
        <w:t>eld electron acceleration on Texas petawatt facility: Towards multi-GeV electron</w:t>
      </w:r>
    </w:p>
    <w:p w:rsidR="00103208" w:rsidRDefault="00103208" w:rsidP="00103208">
      <w:pPr>
        <w:rPr>
          <w:lang w:eastAsia="ko-KR"/>
        </w:rPr>
      </w:pPr>
      <w:r>
        <w:rPr>
          <w:lang w:eastAsia="ko-KR"/>
        </w:rPr>
        <w:t>energy in a single self-guided stage", HIGH ENERGY DENSITY PHYSICS 6, 200</w:t>
      </w:r>
    </w:p>
    <w:p w:rsidR="00103208" w:rsidRDefault="00103208" w:rsidP="00103208">
      <w:pPr>
        <w:rPr>
          <w:lang w:eastAsia="ko-KR"/>
        </w:rPr>
      </w:pPr>
      <w:r>
        <w:rPr>
          <w:lang w:eastAsia="ko-KR"/>
        </w:rPr>
        <w:t>(2010).</w:t>
      </w:r>
    </w:p>
    <w:p w:rsidR="00103208" w:rsidRDefault="00103208" w:rsidP="00103208">
      <w:pPr>
        <w:rPr>
          <w:lang w:eastAsia="ko-KR"/>
        </w:rPr>
      </w:pPr>
      <w:r>
        <w:rPr>
          <w:lang w:eastAsia="ko-KR"/>
        </w:rPr>
        <w:t>8. S . Y. Kalmykov, S. A. Y, A. Beck, A. F. Lifschitz, X. Davoine, E. Lefebvre, V. Khudik,</w:t>
      </w:r>
    </w:p>
    <w:p w:rsidR="00103208" w:rsidRDefault="00103208" w:rsidP="00103208">
      <w:pPr>
        <w:rPr>
          <w:lang w:eastAsia="ko-KR"/>
        </w:rPr>
      </w:pPr>
      <w:r>
        <w:rPr>
          <w:lang w:eastAsia="ko-KR"/>
        </w:rPr>
        <w:t>G. Shvets, and M. C. Downer, "Dark-current-free petawatt laser-driven wake¯eld ac-</w:t>
      </w:r>
    </w:p>
    <w:p w:rsidR="00103208" w:rsidRDefault="00103208" w:rsidP="00103208">
      <w:pPr>
        <w:rPr>
          <w:lang w:eastAsia="ko-KR"/>
        </w:rPr>
      </w:pPr>
      <w:r>
        <w:rPr>
          <w:lang w:eastAsia="ko-KR"/>
        </w:rPr>
        <w:t>celerator based on electron self-injection into an expanding plasma bubble", Plasma</w:t>
      </w:r>
    </w:p>
    <w:p w:rsidR="006D1BA9" w:rsidRDefault="00103208" w:rsidP="00103208">
      <w:pPr>
        <w:rPr>
          <w:lang w:eastAsia="ko-KR"/>
        </w:rPr>
      </w:pPr>
      <w:r>
        <w:rPr>
          <w:lang w:eastAsia="ko-KR"/>
        </w:rPr>
        <w:t>Phys. Control. Fusion 53, 014006 (2011).</w:t>
      </w:r>
    </w:p>
    <w:p w:rsidR="00101DD4" w:rsidRDefault="00101DD4" w:rsidP="00101DD4">
      <w:pPr>
        <w:rPr>
          <w:lang w:eastAsia="ko-KR"/>
        </w:rPr>
      </w:pPr>
      <w:r>
        <w:rPr>
          <w:lang w:eastAsia="ko-KR"/>
        </w:rPr>
        <w:t xml:space="preserve">9. T.-P. Yu, A. Pukhov, G. Shvets, and M. Chen, "Stable Laser-Driven Proton Beam Acceleration from a Two-Ion-Species Ultrathin Foil", Phys. Rev. Lett. </w:t>
      </w:r>
      <w:r w:rsidRPr="00101DD4">
        <w:rPr>
          <w:b/>
          <w:lang w:eastAsia="ko-KR"/>
        </w:rPr>
        <w:t>105,</w:t>
      </w:r>
      <w:r>
        <w:rPr>
          <w:lang w:eastAsia="ko-KR"/>
        </w:rPr>
        <w:t xml:space="preserve"> 065002 (2010).</w:t>
      </w:r>
    </w:p>
    <w:p w:rsidR="00101DD4" w:rsidRDefault="00101DD4" w:rsidP="00101DD4">
      <w:pPr>
        <w:rPr>
          <w:lang w:eastAsia="ko-KR"/>
        </w:rPr>
      </w:pPr>
      <w:r>
        <w:rPr>
          <w:lang w:eastAsia="ko-KR"/>
        </w:rPr>
        <w:t xml:space="preserve">10. Serguei Kalmykov, S Austin Yi and Gennady Shvets, "All-optical control of nonlinear focusing of laser beams in plasma beat wave accelerator", Plasma Phys. Control. Fusion </w:t>
      </w:r>
      <w:r w:rsidRPr="00101DD4">
        <w:rPr>
          <w:b/>
          <w:lang w:eastAsia="ko-KR"/>
        </w:rPr>
        <w:t>51,</w:t>
      </w:r>
      <w:r>
        <w:rPr>
          <w:lang w:eastAsia="ko-KR"/>
        </w:rPr>
        <w:t xml:space="preserve"> 024011 (2009).</w:t>
      </w:r>
    </w:p>
    <w:p w:rsidR="000B1CE5" w:rsidRDefault="000B1CE5" w:rsidP="000B1CE5">
      <w:pPr>
        <w:rPr>
          <w:lang w:eastAsia="ko-KR"/>
        </w:rPr>
      </w:pPr>
      <w:r>
        <w:rPr>
          <w:lang w:eastAsia="ko-KR"/>
        </w:rPr>
        <w:t>11. T. P. Yu, A. Pukhov, G. Shvets, M. Chen, T. H. Ratliff, S. A. Yi, and V. Khudik, "Simulations of stable compact proton beam acceleration from a two-ion-species ultrathin foil",</w:t>
      </w:r>
    </w:p>
    <w:p w:rsidR="000B1CE5" w:rsidRPr="00320CF6" w:rsidRDefault="000B1CE5" w:rsidP="000B1CE5">
      <w:pPr>
        <w:rPr>
          <w:lang w:eastAsia="ko-KR"/>
        </w:rPr>
      </w:pPr>
      <w:r>
        <w:rPr>
          <w:lang w:eastAsia="ko-KR"/>
        </w:rPr>
        <w:t xml:space="preserve">Phys. Plasmas </w:t>
      </w:r>
      <w:r w:rsidRPr="000B1CE5">
        <w:rPr>
          <w:b/>
          <w:lang w:eastAsia="ko-KR"/>
        </w:rPr>
        <w:t>18,</w:t>
      </w:r>
      <w:r>
        <w:rPr>
          <w:lang w:eastAsia="ko-KR"/>
        </w:rPr>
        <w:t xml:space="preserve"> 043110 (2011).</w:t>
      </w:r>
    </w:p>
    <w:p w:rsidR="006D1BA9" w:rsidRPr="006D1BA9" w:rsidRDefault="006D1BA9">
      <w:pPr>
        <w:rPr>
          <w:lang w:eastAsia="ko-KR"/>
        </w:rPr>
      </w:pPr>
    </w:p>
    <w:sectPr w:rsidR="006D1BA9" w:rsidRPr="006D1BA9" w:rsidSect="00123761">
      <w:pgSz w:w="12240" w:h="15840"/>
      <w:pgMar w:top="1417" w:right="1417" w:bottom="1417" w:left="141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B17A4F"/>
    <w:multiLevelType w:val="hybridMultilevel"/>
    <w:tmpl w:val="A4CA7B64"/>
    <w:lvl w:ilvl="0" w:tplc="B128BEFE">
      <w:start w:val="1"/>
      <w:numFmt w:val="lowerLetter"/>
      <w:lvlText w:val="(%1)"/>
      <w:lvlJc w:val="left"/>
      <w:pPr>
        <w:tabs>
          <w:tab w:val="num" w:pos="390"/>
        </w:tabs>
        <w:ind w:left="390" w:hanging="39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stylePaneFormatFilter w:val="3F01"/>
  <w:defaultTabStop w:val="720"/>
  <w:noPunctuationKerning/>
  <w:characterSpacingControl w:val="doNotCompress"/>
  <w:compat>
    <w:useFELayout/>
  </w:compat>
  <w:rsids>
    <w:rsidRoot w:val="001A7CBC"/>
    <w:rsid w:val="00011341"/>
    <w:rsid w:val="000332C2"/>
    <w:rsid w:val="00055A03"/>
    <w:rsid w:val="0007063E"/>
    <w:rsid w:val="000B1CE5"/>
    <w:rsid w:val="000E4CF0"/>
    <w:rsid w:val="00101DD4"/>
    <w:rsid w:val="00103208"/>
    <w:rsid w:val="00123761"/>
    <w:rsid w:val="001247FE"/>
    <w:rsid w:val="0015491D"/>
    <w:rsid w:val="00170F86"/>
    <w:rsid w:val="00177134"/>
    <w:rsid w:val="001A780A"/>
    <w:rsid w:val="001A7CBC"/>
    <w:rsid w:val="001D73AB"/>
    <w:rsid w:val="001E11E1"/>
    <w:rsid w:val="00222484"/>
    <w:rsid w:val="0025104B"/>
    <w:rsid w:val="00266243"/>
    <w:rsid w:val="0027036C"/>
    <w:rsid w:val="002753AC"/>
    <w:rsid w:val="002B0328"/>
    <w:rsid w:val="0031192A"/>
    <w:rsid w:val="00333084"/>
    <w:rsid w:val="003A6314"/>
    <w:rsid w:val="003D2217"/>
    <w:rsid w:val="003D3899"/>
    <w:rsid w:val="003E4280"/>
    <w:rsid w:val="003F0535"/>
    <w:rsid w:val="00456697"/>
    <w:rsid w:val="004A14F9"/>
    <w:rsid w:val="005078F9"/>
    <w:rsid w:val="00516A56"/>
    <w:rsid w:val="00527E00"/>
    <w:rsid w:val="005B6E53"/>
    <w:rsid w:val="006574F7"/>
    <w:rsid w:val="00691BC6"/>
    <w:rsid w:val="006B2F76"/>
    <w:rsid w:val="006D1BA9"/>
    <w:rsid w:val="00726FFC"/>
    <w:rsid w:val="0075356A"/>
    <w:rsid w:val="00754CB7"/>
    <w:rsid w:val="007B1724"/>
    <w:rsid w:val="007B53FA"/>
    <w:rsid w:val="007E3CE9"/>
    <w:rsid w:val="0080347A"/>
    <w:rsid w:val="00804A56"/>
    <w:rsid w:val="00846266"/>
    <w:rsid w:val="008E68A6"/>
    <w:rsid w:val="008F35C6"/>
    <w:rsid w:val="00932EDE"/>
    <w:rsid w:val="00937BDC"/>
    <w:rsid w:val="009763E3"/>
    <w:rsid w:val="009B08B6"/>
    <w:rsid w:val="009B2091"/>
    <w:rsid w:val="009D14BF"/>
    <w:rsid w:val="009D6FD4"/>
    <w:rsid w:val="00A11721"/>
    <w:rsid w:val="00A30890"/>
    <w:rsid w:val="00A46867"/>
    <w:rsid w:val="00A56B01"/>
    <w:rsid w:val="00A602B4"/>
    <w:rsid w:val="00A6737F"/>
    <w:rsid w:val="00A81CBF"/>
    <w:rsid w:val="00A96A33"/>
    <w:rsid w:val="00B00CB8"/>
    <w:rsid w:val="00B017BD"/>
    <w:rsid w:val="00B274BE"/>
    <w:rsid w:val="00B503EF"/>
    <w:rsid w:val="00B65BFB"/>
    <w:rsid w:val="00B727B8"/>
    <w:rsid w:val="00B771A5"/>
    <w:rsid w:val="00B8046E"/>
    <w:rsid w:val="00B9742A"/>
    <w:rsid w:val="00BB45A5"/>
    <w:rsid w:val="00C23AA3"/>
    <w:rsid w:val="00C36C65"/>
    <w:rsid w:val="00C43DB4"/>
    <w:rsid w:val="00C450E5"/>
    <w:rsid w:val="00C769F1"/>
    <w:rsid w:val="00C84E26"/>
    <w:rsid w:val="00C84F1D"/>
    <w:rsid w:val="00CB68C9"/>
    <w:rsid w:val="00CE0A46"/>
    <w:rsid w:val="00D2254E"/>
    <w:rsid w:val="00D30366"/>
    <w:rsid w:val="00D5117A"/>
    <w:rsid w:val="00D61B12"/>
    <w:rsid w:val="00D669B2"/>
    <w:rsid w:val="00D70874"/>
    <w:rsid w:val="00DA1443"/>
    <w:rsid w:val="00DD2ABC"/>
    <w:rsid w:val="00DE0ED6"/>
    <w:rsid w:val="00DE3582"/>
    <w:rsid w:val="00DE753E"/>
    <w:rsid w:val="00DF0F10"/>
    <w:rsid w:val="00E21566"/>
    <w:rsid w:val="00E5042E"/>
    <w:rsid w:val="00E971E0"/>
    <w:rsid w:val="00EB76AF"/>
    <w:rsid w:val="00EC14DB"/>
    <w:rsid w:val="00F31A4C"/>
    <w:rsid w:val="00F515BB"/>
    <w:rsid w:val="00FF17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76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123761"/>
    <w:rPr>
      <w:b/>
      <w:bCs/>
      <w:sz w:val="28"/>
    </w:rPr>
  </w:style>
  <w:style w:type="paragraph" w:styleId="BodyText2">
    <w:name w:val="Body Text 2"/>
    <w:basedOn w:val="Normal"/>
    <w:rsid w:val="00123761"/>
    <w:rPr>
      <w:b/>
      <w:bCs/>
    </w:rPr>
  </w:style>
  <w:style w:type="paragraph" w:styleId="BodyText3">
    <w:name w:val="Body Text 3"/>
    <w:basedOn w:val="Normal"/>
    <w:rsid w:val="00123761"/>
    <w:rPr>
      <w:i/>
      <w:iCs/>
    </w:rPr>
  </w:style>
  <w:style w:type="paragraph" w:customStyle="1" w:styleId="Default">
    <w:name w:val="Default"/>
    <w:rsid w:val="006D1BA9"/>
    <w:pPr>
      <w:widowControl w:val="0"/>
    </w:pPr>
    <w:rPr>
      <w:snapToGrid w:val="0"/>
      <w:color w:val="000000"/>
    </w:rPr>
  </w:style>
  <w:style w:type="paragraph" w:styleId="BalloonText">
    <w:name w:val="Balloon Text"/>
    <w:basedOn w:val="Normal"/>
    <w:link w:val="BalloonTextChar"/>
    <w:uiPriority w:val="99"/>
    <w:semiHidden/>
    <w:unhideWhenUsed/>
    <w:rsid w:val="008F35C6"/>
    <w:rPr>
      <w:rFonts w:ascii="Tahoma" w:hAnsi="Tahoma" w:cs="Tahoma"/>
      <w:sz w:val="16"/>
      <w:szCs w:val="16"/>
    </w:rPr>
  </w:style>
  <w:style w:type="character" w:customStyle="1" w:styleId="BalloonTextChar">
    <w:name w:val="Balloon Text Char"/>
    <w:basedOn w:val="DefaultParagraphFont"/>
    <w:link w:val="BalloonText"/>
    <w:uiPriority w:val="99"/>
    <w:semiHidden/>
    <w:rsid w:val="008F35C6"/>
    <w:rPr>
      <w:rFonts w:ascii="Tahoma" w:hAnsi="Tahoma" w:cs="Tahoma"/>
      <w:sz w:val="16"/>
      <w:szCs w:val="16"/>
    </w:rPr>
  </w:style>
  <w:style w:type="character" w:styleId="PlaceholderText">
    <w:name w:val="Placeholder Text"/>
    <w:basedOn w:val="DefaultParagraphFont"/>
    <w:uiPriority w:val="99"/>
    <w:semiHidden/>
    <w:rsid w:val="008F35C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sz w:val="28"/>
    </w:rPr>
  </w:style>
  <w:style w:type="paragraph" w:styleId="BodyText2">
    <w:name w:val="Body Text 2"/>
    <w:basedOn w:val="Normal"/>
    <w:rPr>
      <w:b/>
      <w:bCs/>
    </w:rPr>
  </w:style>
  <w:style w:type="paragraph" w:styleId="BodyText3">
    <w:name w:val="Body Text 3"/>
    <w:basedOn w:val="Normal"/>
    <w:rPr>
      <w:i/>
      <w:iCs/>
    </w:rPr>
  </w:style>
  <w:style w:type="paragraph" w:customStyle="1" w:styleId="Default">
    <w:name w:val="Default"/>
    <w:rsid w:val="006D1BA9"/>
    <w:pPr>
      <w:widowControl w:val="0"/>
    </w:pPr>
    <w:rPr>
      <w:snapToGrid w:val="0"/>
      <w:color w:val="000000"/>
    </w:rPr>
  </w:style>
  <w:style w:type="paragraph" w:styleId="BalloonText">
    <w:name w:val="Balloon Text"/>
    <w:basedOn w:val="Normal"/>
    <w:link w:val="BalloonTextChar"/>
    <w:uiPriority w:val="99"/>
    <w:semiHidden/>
    <w:unhideWhenUsed/>
    <w:rsid w:val="008F35C6"/>
    <w:rPr>
      <w:rFonts w:ascii="Tahoma" w:hAnsi="Tahoma" w:cs="Tahoma"/>
      <w:sz w:val="16"/>
      <w:szCs w:val="16"/>
    </w:rPr>
  </w:style>
  <w:style w:type="character" w:customStyle="1" w:styleId="BalloonTextChar">
    <w:name w:val="Balloon Text Char"/>
    <w:basedOn w:val="DefaultParagraphFont"/>
    <w:link w:val="BalloonText"/>
    <w:uiPriority w:val="99"/>
    <w:semiHidden/>
    <w:rsid w:val="008F35C6"/>
    <w:rPr>
      <w:rFonts w:ascii="Tahoma" w:hAnsi="Tahoma" w:cs="Tahoma"/>
      <w:sz w:val="16"/>
      <w:szCs w:val="16"/>
    </w:rPr>
  </w:style>
  <w:style w:type="character" w:styleId="PlaceholderText">
    <w:name w:val="Placeholder Text"/>
    <w:basedOn w:val="DefaultParagraphFont"/>
    <w:uiPriority w:val="99"/>
    <w:semiHidden/>
    <w:rsid w:val="008F35C6"/>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7.wmf"/><Relationship Id="rId18" Type="http://schemas.openxmlformats.org/officeDocument/2006/relationships/oleObject" Target="embeddings/oleObject5.bin"/><Relationship Id="rId26" Type="http://schemas.openxmlformats.org/officeDocument/2006/relationships/image" Target="media/image13.wmf"/><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3.emf"/><Relationship Id="rId12" Type="http://schemas.openxmlformats.org/officeDocument/2006/relationships/oleObject" Target="embeddings/oleObject2.bin"/><Relationship Id="rId17" Type="http://schemas.openxmlformats.org/officeDocument/2006/relationships/image" Target="media/image9.wmf"/><Relationship Id="rId25" Type="http://schemas.openxmlformats.org/officeDocument/2006/relationships/image" Target="media/image12.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10.wmf"/><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6.wmf"/><Relationship Id="rId24" Type="http://schemas.openxmlformats.org/officeDocument/2006/relationships/oleObject" Target="embeddings/oleObject9.bin"/><Relationship Id="rId5" Type="http://schemas.openxmlformats.org/officeDocument/2006/relationships/image" Target="media/image1.emf"/><Relationship Id="rId15" Type="http://schemas.openxmlformats.org/officeDocument/2006/relationships/image" Target="media/image8.wmf"/><Relationship Id="rId23" Type="http://schemas.openxmlformats.org/officeDocument/2006/relationships/oleObject" Target="embeddings/oleObject8.bin"/><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image" Target="media/image11.w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5</Pages>
  <Words>1681</Words>
  <Characters>9583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It is demonstrated that a catastrophic relativistic self-focusing (RSF) of a high-power laser pulse can be prevented all-optic</vt:lpstr>
    </vt:vector>
  </TitlesOfParts>
  <Company> The University of Texas at Austin</Company>
  <LinksUpToDate>false</LinksUpToDate>
  <CharactersWithSpaces>11242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 is demonstrated that a catastrophic relativistic self-focusing (RSF) of a high-power laser pulse can be prevented all-optic</dc:title>
  <dc:subject/>
  <dc:creator>Kalmykov</dc:creator>
  <cp:keywords/>
  <dc:description/>
  <cp:lastModifiedBy>Shvets</cp:lastModifiedBy>
  <cp:revision>8</cp:revision>
  <cp:lastPrinted>2011-02-28T13:29:00Z</cp:lastPrinted>
  <dcterms:created xsi:type="dcterms:W3CDTF">2012-08-28T04:34:00Z</dcterms:created>
  <dcterms:modified xsi:type="dcterms:W3CDTF">2012-08-30T18:27:00Z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-697253819</vt:i4>
  </property>
  <property fmtid="{D5CDD505-2E9C-101B-9397-08002B2CF9AE}" pid="3" name="_EmailSubject">
    <vt:lpwstr>report</vt:lpwstr>
  </property>
  <property fmtid="{D5CDD505-2E9C-101B-9397-08002B2CF9AE}" pid="4" name="_AuthorEmail">
    <vt:lpwstr>kalmykov@physics.utexas.edu</vt:lpwstr>
  </property>
  <property fmtid="{D5CDD505-2E9C-101B-9397-08002B2CF9AE}" pid="5" name="_AuthorEmailDisplayName">
    <vt:lpwstr>Serguei Kalmykov</vt:lpwstr>
  </property>
  <property fmtid="{D5CDD505-2E9C-101B-9397-08002B2CF9AE}" pid="6" name="_ReviewingToolsShownOnce">
    <vt:lpwstr/>
  </property>
</Properties>
</file>