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6A9" w:rsidRDefault="005126A9" w:rsidP="005126A9">
      <w:pPr>
        <w:pStyle w:val="NoSpacing"/>
      </w:pPr>
    </w:p>
    <w:p w:rsidR="005126A9" w:rsidRDefault="005126A9" w:rsidP="005126A9">
      <w:pPr>
        <w:pStyle w:val="NoSpacing"/>
      </w:pPr>
      <w:r>
        <w:t xml:space="preserve">Report Tile: Systems level approaches to understanding and manipulating heterocyst differentiation in </w:t>
      </w:r>
      <w:r w:rsidRPr="00282FF5">
        <w:rPr>
          <w:i/>
        </w:rPr>
        <w:t>Nostoc</w:t>
      </w:r>
      <w:r>
        <w:t xml:space="preserve"> </w:t>
      </w:r>
      <w:r w:rsidRPr="00282FF5">
        <w:rPr>
          <w:i/>
        </w:rPr>
        <w:t>punctiforme</w:t>
      </w:r>
      <w:r>
        <w:t>: sites of hydrogenase and nitrogenase synthesis and activity</w:t>
      </w:r>
    </w:p>
    <w:p w:rsidR="005126A9" w:rsidRDefault="005126A9" w:rsidP="005126A9">
      <w:pPr>
        <w:pStyle w:val="NoSpacing"/>
      </w:pPr>
      <w:r>
        <w:t>Final Scientific/Technical Report</w:t>
      </w:r>
    </w:p>
    <w:p w:rsidR="005126A9" w:rsidRDefault="005126A9" w:rsidP="005126A9">
      <w:pPr>
        <w:pStyle w:val="NoSpacing"/>
      </w:pPr>
      <w:r>
        <w:t>Reporting period start date: 09/15/2008</w:t>
      </w:r>
    </w:p>
    <w:p w:rsidR="005126A9" w:rsidRDefault="005126A9" w:rsidP="005126A9">
      <w:pPr>
        <w:pStyle w:val="NoSpacing"/>
      </w:pPr>
      <w:r>
        <w:t>Reporting period end date: 09/14/2012</w:t>
      </w:r>
    </w:p>
    <w:p w:rsidR="005126A9" w:rsidRDefault="005126A9" w:rsidP="005126A9">
      <w:pPr>
        <w:pStyle w:val="NoSpacing"/>
      </w:pPr>
      <w:r>
        <w:t>Principle Author: John C. Meeks</w:t>
      </w:r>
    </w:p>
    <w:p w:rsidR="005126A9" w:rsidRDefault="005126A9" w:rsidP="005126A9">
      <w:pPr>
        <w:pStyle w:val="NoSpacing"/>
      </w:pPr>
      <w:r>
        <w:t xml:space="preserve">Date Report issued: </w:t>
      </w:r>
      <w:r w:rsidR="00F11724">
        <w:t>04/0</w:t>
      </w:r>
      <w:r w:rsidR="006E5C7C">
        <w:t>2</w:t>
      </w:r>
      <w:r w:rsidR="00F11724">
        <w:t>/</w:t>
      </w:r>
      <w:r>
        <w:t>2015</w:t>
      </w:r>
    </w:p>
    <w:p w:rsidR="005126A9" w:rsidRDefault="005126A9" w:rsidP="005126A9">
      <w:pPr>
        <w:pStyle w:val="NoSpacing"/>
      </w:pPr>
      <w:r>
        <w:t>DOE Award Number: DE-FG02-08ER64693</w:t>
      </w:r>
    </w:p>
    <w:p w:rsidR="005126A9" w:rsidRDefault="005126A9" w:rsidP="005126A9">
      <w:pPr>
        <w:pStyle w:val="NoSpacing"/>
      </w:pPr>
      <w:r>
        <w:t>Submitting Organization:  University of California, OR/Sponsored Programs, 1850 Research Park Drive, Ste. 300, Davis, CA 95618-0000</w:t>
      </w:r>
    </w:p>
    <w:p w:rsidR="005126A9" w:rsidRDefault="005126A9" w:rsidP="005126A9">
      <w:pPr>
        <w:pStyle w:val="NoSpacing"/>
      </w:pPr>
      <w:r>
        <w:br w:type="column"/>
      </w:r>
      <w:r>
        <w:lastRenderedPageBreak/>
        <w:t>This report was prepared as an account of work sponsored by an agency of the United States Government. Neither the United States Government nor any agency thereof, nor any of their employees, makes any warrant, express or implied, or assumes any legal liability or responsibility for the accuracy, completeness, or usefulness of any information, apparatus, product, or process disclosed, or represents that its use would not infringe privately owned rights. Reference herein to any specific commercial product, process, or service be trade name, trademark, manufacturer, or otherwise does not necessarily constitute or imply its endorsement, recommendation, or favoring by the United States Government or any agency thereof. The views and opinions of authors expressed herein do not necessarily state or reflect those of the United States Government or any agency thereof.</w:t>
      </w:r>
    </w:p>
    <w:p w:rsidR="005126A9" w:rsidRDefault="005126A9" w:rsidP="005126A9">
      <w:pPr>
        <w:pStyle w:val="NoSpacing"/>
      </w:pPr>
      <w:r>
        <w:br w:type="column"/>
      </w:r>
      <w:r>
        <w:lastRenderedPageBreak/>
        <w:t>Abstract</w:t>
      </w:r>
    </w:p>
    <w:p w:rsidR="005126A9" w:rsidRDefault="005126A9" w:rsidP="005126A9">
      <w:pPr>
        <w:pStyle w:val="NoSpacing"/>
      </w:pPr>
      <w:r>
        <w:t xml:space="preserve">Heterocysts are specialized cells that establish a physiologically low oxygen concentration; they function as the sites of oxygen-sensitive nitrogen fixation and hydrogen metabolism in certain filamentous cyanobacteria. They are present at a frequency of less than 10% of the cells and singly in a nonrandom spacing pattern in the filaments. The extent of differential gene expression during heterocyst differentiation was defined by DNA microarray analysis in wild type and mutant cultures of </w:t>
      </w:r>
      <w:r w:rsidRPr="00D46412">
        <w:rPr>
          <w:i/>
        </w:rPr>
        <w:t>Nostoc</w:t>
      </w:r>
      <w:r>
        <w:t xml:space="preserve"> </w:t>
      </w:r>
      <w:r w:rsidRPr="00D46412">
        <w:rPr>
          <w:i/>
        </w:rPr>
        <w:t>punctiforme</w:t>
      </w:r>
      <w:r>
        <w:t xml:space="preserve">. The results in wild-type cultures identified two groups of genes; approximately 440 that are unique to heterocyst formation and function, and 500 that respond positively and negatively to the transient stress of nitrogen starvation. Nitrogen fixation is initiated within 24 h after induction, but the cultures require another 24 h before growth is reinitiated. Microarray analyses were conducted on strains with altered expression of three genes that regulate the presence and spacing of heterocysts in the filaments; loss of function or over expression of these genes increases the heterocyst frequency 2 to 3 fold compared to the wild-type. Mutations in the genes </w:t>
      </w:r>
      <w:proofErr w:type="spellStart"/>
      <w:r w:rsidRPr="00460E49">
        <w:rPr>
          <w:i/>
        </w:rPr>
        <w:t>hetR</w:t>
      </w:r>
      <w:proofErr w:type="spellEnd"/>
      <w:r>
        <w:t xml:space="preserve"> and </w:t>
      </w:r>
      <w:proofErr w:type="spellStart"/>
      <w:r w:rsidRPr="00460E49">
        <w:rPr>
          <w:i/>
        </w:rPr>
        <w:t>hetF</w:t>
      </w:r>
      <w:proofErr w:type="spellEnd"/>
      <w:r>
        <w:t xml:space="preserve"> result in the inability to differentiate heterocysts, whereas over expression of each gene individually yields multiple contiguous heterocysts at sites in the filaments; they are positive regulatory elements. Mutation of the gene </w:t>
      </w:r>
      <w:proofErr w:type="spellStart"/>
      <w:r w:rsidRPr="00460E49">
        <w:rPr>
          <w:i/>
        </w:rPr>
        <w:t>patN</w:t>
      </w:r>
      <w:proofErr w:type="spellEnd"/>
      <w:r>
        <w:t xml:space="preserve"> results in an increase in heterocysts frequency, but, in this case, the heterocysts are singly spaced in the filaments with a decrease in the number of vegetative cells in the interval between heterocysts; this is a negative regulatory element. However, over expression of </w:t>
      </w:r>
      <w:proofErr w:type="spellStart"/>
      <w:r w:rsidRPr="00460E49">
        <w:rPr>
          <w:i/>
        </w:rPr>
        <w:t>patN</w:t>
      </w:r>
      <w:proofErr w:type="spellEnd"/>
      <w:r>
        <w:t xml:space="preserve"> resulted in the wild-type heterocyst frequency and spacing pattern. Microarray results indicated HetR and HetF influence the transcription of a common set of about 395 genes, as well as about 350 genes unique to each protein. HetR is known to be a transcriptional regulator and HetF is predicted to be a protease, perhaps operating thorough stability of HetR; thus, the influence of HetF on transcription of a unique set of genes was unanticipated. These two proteins are also found in non-heterocyst-forming filamentous cyanobacteria and the results have implications on their other physiological role(s). The </w:t>
      </w:r>
      <w:proofErr w:type="spellStart"/>
      <w:r>
        <w:t>PatN</w:t>
      </w:r>
      <w:proofErr w:type="spellEnd"/>
      <w:r>
        <w:t xml:space="preserve"> protein is unique to heterocyst-forming cyanobacteria. Cytological analysis indicated </w:t>
      </w:r>
      <w:proofErr w:type="spellStart"/>
      <w:r>
        <w:t>PatN</w:t>
      </w:r>
      <w:proofErr w:type="spellEnd"/>
      <w:r>
        <w:t xml:space="preserve"> is present in only one of the two daughter cells following division, but is present in both cell less than 8 h after division. Microarray analysis indicated only five genes were differentially transcribed in the </w:t>
      </w:r>
      <w:proofErr w:type="spellStart"/>
      <w:r w:rsidRPr="00460E49">
        <w:rPr>
          <w:i/>
        </w:rPr>
        <w:t>patN</w:t>
      </w:r>
      <w:proofErr w:type="spellEnd"/>
      <w:r>
        <w:t xml:space="preserve"> mutant compared to the wild type; three up-regulated genes that are known to influence heterocyst differentiation and two down-regulated genes that have an unassigned function. Mutational analyses indicted the two down-regulated genes do not have a distinct role in heterocyst differentiation. Thus, </w:t>
      </w:r>
      <w:proofErr w:type="spellStart"/>
      <w:r>
        <w:t>PatN</w:t>
      </w:r>
      <w:proofErr w:type="spellEnd"/>
      <w:r>
        <w:t xml:space="preserve"> only indirectly impacts transcription. These databases provide lists of differentially transcribed genes involved in nitrogen starvation and cellular differentiation that can be mined for detailed genetic analysis of the regulation of heterocyst formation and function for subsequent photo-</w:t>
      </w:r>
      <w:proofErr w:type="spellStart"/>
      <w:r>
        <w:t>biohydrogen</w:t>
      </w:r>
      <w:proofErr w:type="spellEnd"/>
      <w:r>
        <w:t xml:space="preserve"> production.</w:t>
      </w:r>
    </w:p>
    <w:p w:rsidR="005126A9" w:rsidRDefault="005126A9" w:rsidP="005126A9">
      <w:pPr>
        <w:pStyle w:val="NoSpacing"/>
      </w:pPr>
    </w:p>
    <w:p w:rsidR="005126A9" w:rsidRDefault="005126A9" w:rsidP="005126A9">
      <w:pPr>
        <w:pStyle w:val="NoSpacing"/>
      </w:pPr>
      <w:r>
        <w:br w:type="column"/>
      </w:r>
      <w:r>
        <w:lastRenderedPageBreak/>
        <w:t>Table of Contents</w:t>
      </w:r>
    </w:p>
    <w:p w:rsidR="005126A9" w:rsidRDefault="005126A9" w:rsidP="005126A9">
      <w:pPr>
        <w:pStyle w:val="NoSpacing"/>
      </w:pPr>
    </w:p>
    <w:p w:rsidR="006E5C7C" w:rsidRDefault="006E5C7C" w:rsidP="005126A9">
      <w:pPr>
        <w:pStyle w:val="NoSpacing"/>
      </w:pPr>
      <w:r>
        <w:t xml:space="preserve">Title Page </w:t>
      </w:r>
      <w:r>
        <w:tab/>
      </w:r>
      <w:r>
        <w:tab/>
      </w:r>
      <w:r>
        <w:tab/>
      </w:r>
      <w:r>
        <w:tab/>
      </w:r>
      <w:r>
        <w:tab/>
      </w:r>
      <w:r>
        <w:tab/>
      </w:r>
      <w:r>
        <w:tab/>
      </w:r>
      <w:r>
        <w:tab/>
      </w:r>
      <w:r>
        <w:tab/>
      </w:r>
      <w:r>
        <w:tab/>
      </w:r>
      <w:r>
        <w:tab/>
      </w:r>
      <w:r>
        <w:tab/>
      </w:r>
      <w:r>
        <w:tab/>
      </w:r>
      <w:r>
        <w:tab/>
      </w:r>
      <w:r>
        <w:tab/>
      </w:r>
      <w:r>
        <w:tab/>
      </w:r>
      <w:r>
        <w:tab/>
      </w:r>
      <w:r>
        <w:tab/>
      </w:r>
      <w:r>
        <w:tab/>
      </w:r>
      <w:r>
        <w:tab/>
      </w:r>
      <w:r>
        <w:tab/>
        <w:t>1</w:t>
      </w:r>
    </w:p>
    <w:p w:rsidR="006E5C7C" w:rsidRDefault="006E5C7C" w:rsidP="005126A9">
      <w:pPr>
        <w:pStyle w:val="NoSpacing"/>
      </w:pPr>
      <w:r>
        <w:t>Disclaimer</w:t>
      </w:r>
      <w:r>
        <w:tab/>
      </w:r>
      <w:r>
        <w:tab/>
      </w:r>
      <w:r>
        <w:tab/>
      </w:r>
      <w:r>
        <w:tab/>
      </w:r>
      <w:r>
        <w:tab/>
      </w:r>
      <w:r>
        <w:tab/>
      </w:r>
      <w:r>
        <w:tab/>
      </w:r>
      <w:r>
        <w:tab/>
      </w:r>
      <w:r>
        <w:tab/>
      </w:r>
      <w:r>
        <w:tab/>
      </w:r>
      <w:r>
        <w:tab/>
      </w:r>
      <w:r>
        <w:tab/>
      </w:r>
      <w:r>
        <w:tab/>
      </w:r>
      <w:r>
        <w:tab/>
      </w:r>
      <w:r>
        <w:tab/>
      </w:r>
      <w:r>
        <w:tab/>
      </w:r>
      <w:r>
        <w:tab/>
      </w:r>
      <w:r>
        <w:tab/>
      </w:r>
      <w:r>
        <w:tab/>
      </w:r>
      <w:r>
        <w:tab/>
      </w:r>
      <w:r>
        <w:tab/>
        <w:t>2</w:t>
      </w:r>
    </w:p>
    <w:p w:rsidR="006E5C7C" w:rsidRDefault="006E5C7C" w:rsidP="005126A9">
      <w:pPr>
        <w:pStyle w:val="NoSpacing"/>
      </w:pPr>
      <w:r>
        <w:t>Abstract</w:t>
      </w:r>
      <w:r>
        <w:tab/>
      </w:r>
      <w:r>
        <w:tab/>
      </w:r>
      <w:r>
        <w:tab/>
      </w:r>
      <w:r>
        <w:tab/>
      </w:r>
      <w:r>
        <w:tab/>
      </w:r>
      <w:r>
        <w:tab/>
      </w:r>
      <w:r>
        <w:tab/>
      </w:r>
      <w:r>
        <w:tab/>
      </w:r>
      <w:r>
        <w:tab/>
      </w:r>
      <w:r>
        <w:tab/>
      </w:r>
      <w:r>
        <w:tab/>
      </w:r>
      <w:r>
        <w:tab/>
      </w:r>
      <w:r>
        <w:tab/>
      </w:r>
      <w:r>
        <w:tab/>
      </w:r>
      <w:r>
        <w:tab/>
      </w:r>
      <w:r>
        <w:tab/>
      </w:r>
      <w:r>
        <w:tab/>
      </w:r>
      <w:r>
        <w:tab/>
      </w:r>
      <w:r>
        <w:tab/>
      </w:r>
      <w:r>
        <w:tab/>
      </w:r>
      <w:r>
        <w:tab/>
        <w:t>3</w:t>
      </w:r>
    </w:p>
    <w:p w:rsidR="005126A9" w:rsidRDefault="005126A9" w:rsidP="005126A9">
      <w:pPr>
        <w:pStyle w:val="NoSpacing"/>
      </w:pPr>
      <w:r>
        <w:t>Executive Summary</w:t>
      </w:r>
      <w:r>
        <w:tab/>
      </w:r>
      <w:r>
        <w:tab/>
      </w:r>
      <w:r>
        <w:tab/>
      </w:r>
      <w:r>
        <w:tab/>
      </w:r>
      <w:r>
        <w:tab/>
      </w:r>
      <w:r>
        <w:tab/>
      </w:r>
      <w:r>
        <w:tab/>
      </w:r>
      <w:r>
        <w:tab/>
      </w:r>
      <w:r>
        <w:tab/>
      </w:r>
      <w:r>
        <w:tab/>
      </w:r>
      <w:r>
        <w:tab/>
      </w:r>
      <w:r>
        <w:tab/>
      </w:r>
      <w:r>
        <w:tab/>
      </w:r>
      <w:r>
        <w:tab/>
      </w:r>
      <w:r>
        <w:tab/>
      </w:r>
      <w:r>
        <w:tab/>
      </w:r>
      <w:r>
        <w:tab/>
      </w:r>
      <w:r>
        <w:tab/>
        <w:t>5</w:t>
      </w:r>
    </w:p>
    <w:p w:rsidR="005126A9" w:rsidRDefault="005126A9" w:rsidP="005126A9">
      <w:pPr>
        <w:pStyle w:val="NoSpacing"/>
      </w:pPr>
      <w:r>
        <w:t>Report Details</w:t>
      </w:r>
      <w:r>
        <w:tab/>
      </w:r>
      <w:r>
        <w:tab/>
      </w:r>
      <w:r>
        <w:tab/>
      </w:r>
      <w:r>
        <w:tab/>
      </w:r>
      <w:r>
        <w:tab/>
      </w:r>
      <w:r>
        <w:tab/>
      </w:r>
      <w:r>
        <w:tab/>
      </w:r>
      <w:r>
        <w:tab/>
      </w:r>
      <w:r>
        <w:tab/>
      </w:r>
      <w:r>
        <w:tab/>
      </w:r>
      <w:r>
        <w:tab/>
      </w:r>
      <w:r>
        <w:tab/>
      </w:r>
      <w:r>
        <w:tab/>
      </w:r>
      <w:r>
        <w:tab/>
      </w:r>
      <w:r>
        <w:tab/>
      </w:r>
      <w:r>
        <w:tab/>
      </w:r>
      <w:r>
        <w:tab/>
      </w:r>
      <w:r>
        <w:tab/>
      </w:r>
      <w:r>
        <w:tab/>
      </w:r>
      <w:r>
        <w:tab/>
        <w:t>7</w:t>
      </w:r>
    </w:p>
    <w:p w:rsidR="005126A9" w:rsidRDefault="005126A9" w:rsidP="005126A9">
      <w:pPr>
        <w:pStyle w:val="NoSpacing"/>
      </w:pPr>
      <w:r>
        <w:t>References</w:t>
      </w:r>
      <w:r>
        <w:tab/>
      </w:r>
      <w:r>
        <w:tab/>
      </w:r>
      <w:r>
        <w:tab/>
      </w:r>
      <w:r>
        <w:tab/>
      </w:r>
      <w:r>
        <w:tab/>
      </w:r>
      <w:r>
        <w:tab/>
      </w:r>
      <w:r>
        <w:tab/>
      </w:r>
      <w:r>
        <w:tab/>
      </w:r>
      <w:r>
        <w:tab/>
      </w:r>
      <w:r>
        <w:tab/>
      </w:r>
      <w:r>
        <w:tab/>
      </w:r>
      <w:r>
        <w:tab/>
      </w:r>
      <w:r>
        <w:tab/>
      </w:r>
      <w:r>
        <w:tab/>
      </w:r>
      <w:r>
        <w:tab/>
      </w:r>
      <w:r>
        <w:tab/>
      </w:r>
      <w:r>
        <w:tab/>
      </w:r>
      <w:r>
        <w:tab/>
      </w:r>
      <w:r>
        <w:tab/>
      </w:r>
      <w:r>
        <w:tab/>
      </w:r>
      <w:r>
        <w:tab/>
        <w:t>11</w:t>
      </w:r>
    </w:p>
    <w:p w:rsidR="005126A9" w:rsidRDefault="005126A9" w:rsidP="005126A9">
      <w:pPr>
        <w:pStyle w:val="NoSpacing"/>
      </w:pPr>
      <w:r>
        <w:t>Bibliography</w:t>
      </w:r>
      <w:r>
        <w:tab/>
      </w:r>
      <w:r>
        <w:tab/>
      </w:r>
      <w:r>
        <w:tab/>
      </w:r>
      <w:r>
        <w:tab/>
      </w:r>
      <w:r>
        <w:tab/>
      </w:r>
      <w:r>
        <w:tab/>
      </w:r>
      <w:r>
        <w:tab/>
      </w:r>
      <w:r>
        <w:tab/>
      </w:r>
      <w:r>
        <w:tab/>
      </w:r>
      <w:r>
        <w:tab/>
      </w:r>
      <w:r>
        <w:tab/>
      </w:r>
      <w:r>
        <w:tab/>
      </w:r>
      <w:r>
        <w:tab/>
      </w:r>
      <w:r>
        <w:tab/>
      </w:r>
      <w:r>
        <w:tab/>
      </w:r>
      <w:r>
        <w:tab/>
      </w:r>
      <w:r>
        <w:tab/>
      </w:r>
      <w:r>
        <w:tab/>
      </w:r>
      <w:r>
        <w:tab/>
      </w:r>
      <w:r>
        <w:tab/>
        <w:t>12</w:t>
      </w:r>
    </w:p>
    <w:p w:rsidR="002F71BF" w:rsidRDefault="005126A9" w:rsidP="0069381E">
      <w:pPr>
        <w:pStyle w:val="NoSpacing"/>
      </w:pPr>
      <w:r>
        <w:br w:type="column"/>
      </w:r>
      <w:r w:rsidR="002F71BF">
        <w:lastRenderedPageBreak/>
        <w:t>Executive Summary</w:t>
      </w:r>
    </w:p>
    <w:p w:rsidR="004E07C8" w:rsidRDefault="0081051C" w:rsidP="0069381E">
      <w:pPr>
        <w:pStyle w:val="NoSpacing"/>
      </w:pPr>
      <w:r>
        <w:t>Filamentous heterocyst-forming cyanobacteria have been suggested as the most applicable platform for photo-</w:t>
      </w:r>
      <w:proofErr w:type="spellStart"/>
      <w:r>
        <w:t>biohydrogen</w:t>
      </w:r>
      <w:proofErr w:type="spellEnd"/>
      <w:r>
        <w:t xml:space="preserve"> production</w:t>
      </w:r>
      <w:r w:rsidR="0020434F">
        <w:t xml:space="preserve"> (1</w:t>
      </w:r>
      <w:r w:rsidR="005568ED">
        <w:t>)</w:t>
      </w:r>
      <w:r>
        <w:t xml:space="preserve">. Both of </w:t>
      </w:r>
      <w:r w:rsidR="00EF1DAB">
        <w:t>nitrogenase and hydrogenase</w:t>
      </w:r>
      <w:r>
        <w:t xml:space="preserve"> are sensitive to inactivation by oxygen. All cyanobacteria are characterized by the producti</w:t>
      </w:r>
      <w:r w:rsidR="00076A5C">
        <w:t xml:space="preserve">on of oxygen in the photosynthetic generation of ATP and </w:t>
      </w:r>
      <w:proofErr w:type="spellStart"/>
      <w:r w:rsidR="00076A5C">
        <w:t>reductant</w:t>
      </w:r>
      <w:proofErr w:type="spellEnd"/>
      <w:r w:rsidR="00076A5C">
        <w:t xml:space="preserve"> from water.</w:t>
      </w:r>
      <w:r>
        <w:t xml:space="preserve"> Heterocysts are specialized cells</w:t>
      </w:r>
      <w:r w:rsidR="005568ED">
        <w:t>, unable to produce oxygen,</w:t>
      </w:r>
      <w:r>
        <w:t xml:space="preserve"> that </w:t>
      </w:r>
      <w:r w:rsidR="00076A5C">
        <w:t>develop</w:t>
      </w:r>
      <w:r>
        <w:t xml:space="preserve"> from vegetative cells</w:t>
      </w:r>
      <w:r w:rsidR="00EF1DAB">
        <w:t>.</w:t>
      </w:r>
      <w:r w:rsidR="005568ED">
        <w:t xml:space="preserve"> </w:t>
      </w:r>
      <w:r w:rsidR="006236CF">
        <w:t xml:space="preserve">Pilot plant studies have demonstrated that </w:t>
      </w:r>
      <w:r w:rsidR="00FE51CD">
        <w:t xml:space="preserve">the typical 5 to 10% heterocyst frequencies of </w:t>
      </w:r>
      <w:r w:rsidR="00FE51CD" w:rsidRPr="00FE51CD">
        <w:rPr>
          <w:i/>
        </w:rPr>
        <w:t>Nostoc</w:t>
      </w:r>
      <w:r w:rsidR="00FE51CD">
        <w:t xml:space="preserve"> and </w:t>
      </w:r>
      <w:r w:rsidR="00FE51CD" w:rsidRPr="00FE51CD">
        <w:rPr>
          <w:i/>
        </w:rPr>
        <w:t>Anabaena</w:t>
      </w:r>
      <w:r w:rsidR="00FE51CD">
        <w:t xml:space="preserve"> spp.</w:t>
      </w:r>
      <w:r w:rsidR="006236CF">
        <w:t xml:space="preserve"> </w:t>
      </w:r>
      <w:r w:rsidR="00FE51CD">
        <w:t xml:space="preserve">and genetic manipulations of nitrogenase or hydrogenase </w:t>
      </w:r>
      <w:r w:rsidR="006236CF">
        <w:t>are ins</w:t>
      </w:r>
      <w:r w:rsidR="00FE51CD">
        <w:t>ufficient to produce hydrogen on</w:t>
      </w:r>
      <w:r w:rsidR="006236CF">
        <w:t xml:space="preserve"> a commercial scale (</w:t>
      </w:r>
      <w:r w:rsidR="0020434F">
        <w:t>1</w:t>
      </w:r>
      <w:r w:rsidR="006236CF">
        <w:t>).</w:t>
      </w:r>
      <w:r w:rsidR="00FE51CD">
        <w:t xml:space="preserve"> </w:t>
      </w:r>
      <w:r w:rsidR="00AD6027">
        <w:t>When in symbio</w:t>
      </w:r>
      <w:r w:rsidR="00FE51CD">
        <w:t xml:space="preserve">sis </w:t>
      </w:r>
      <w:r w:rsidR="00AD6027">
        <w:t xml:space="preserve">with a photosynthetic plant partner, </w:t>
      </w:r>
      <w:r w:rsidR="00076A5C">
        <w:t xml:space="preserve">the heterocyst frequency </w:t>
      </w:r>
      <w:r w:rsidR="00AD6027">
        <w:t xml:space="preserve">of </w:t>
      </w:r>
      <w:r w:rsidR="00AD6027" w:rsidRPr="00AD6027">
        <w:rPr>
          <w:i/>
        </w:rPr>
        <w:t>Nostoc</w:t>
      </w:r>
      <w:r w:rsidR="00AD6027">
        <w:t xml:space="preserve"> spp. </w:t>
      </w:r>
      <w:r w:rsidR="00FE51CD">
        <w:t xml:space="preserve">is </w:t>
      </w:r>
      <w:r w:rsidR="00076A5C">
        <w:t>30%</w:t>
      </w:r>
      <w:r w:rsidR="00586FF9">
        <w:t>,</w:t>
      </w:r>
      <w:r w:rsidR="00076A5C">
        <w:t xml:space="preserve"> </w:t>
      </w:r>
      <w:r w:rsidR="00586FF9">
        <w:t xml:space="preserve">or more, </w:t>
      </w:r>
      <w:r w:rsidR="00076A5C">
        <w:t>of the cells</w:t>
      </w:r>
      <w:r w:rsidR="00586FF9">
        <w:t>,</w:t>
      </w:r>
      <w:r w:rsidR="00076A5C">
        <w:t xml:space="preserve"> </w:t>
      </w:r>
      <w:r w:rsidR="004E07C8">
        <w:t>nitrogenase activity is elevated about fivefold</w:t>
      </w:r>
      <w:r w:rsidR="00FE51CD">
        <w:t xml:space="preserve"> and growth</w:t>
      </w:r>
      <w:r w:rsidR="004E07C8">
        <w:t xml:space="preserve"> is slowed</w:t>
      </w:r>
      <w:r w:rsidR="00AD6027">
        <w:t xml:space="preserve"> (</w:t>
      </w:r>
      <w:r w:rsidR="0020434F">
        <w:t>2</w:t>
      </w:r>
      <w:r w:rsidR="00AD6027">
        <w:t>)</w:t>
      </w:r>
      <w:r w:rsidR="00076A5C">
        <w:t xml:space="preserve">. </w:t>
      </w:r>
      <w:r w:rsidR="004E07C8">
        <w:t>We suggest duplication of the symbiotic morphological and physiology, apart from the plant partner, could make commercial hydrogen production by heterocyst-forming cyanobacteria cost effective.</w:t>
      </w:r>
    </w:p>
    <w:p w:rsidR="002F71BF" w:rsidRDefault="005425BA" w:rsidP="0069381E">
      <w:pPr>
        <w:pStyle w:val="NoSpacing"/>
      </w:pPr>
      <w:r>
        <w:t>The experimental organism</w:t>
      </w:r>
      <w:r w:rsidR="00076A5C">
        <w:t xml:space="preserve">, </w:t>
      </w:r>
      <w:r w:rsidR="00076A5C" w:rsidRPr="004E07C8">
        <w:rPr>
          <w:i/>
        </w:rPr>
        <w:t>Nostoc</w:t>
      </w:r>
      <w:r w:rsidR="00076A5C">
        <w:t xml:space="preserve"> </w:t>
      </w:r>
      <w:r w:rsidR="00076A5C" w:rsidRPr="004E07C8">
        <w:rPr>
          <w:i/>
        </w:rPr>
        <w:t>punctiforme</w:t>
      </w:r>
      <w:r w:rsidR="00076A5C">
        <w:t>, is symbiotically competent wit</w:t>
      </w:r>
      <w:r w:rsidR="00FE51CD">
        <w:t>h a range of terrestrial plants.</w:t>
      </w:r>
      <w:r w:rsidR="00076A5C">
        <w:t xml:space="preserve"> </w:t>
      </w:r>
      <w:r>
        <w:t xml:space="preserve">Its genome sequence and annotation was completed in 2007 by the DOE Joint Genome Institute. </w:t>
      </w:r>
      <w:r w:rsidR="004E07C8">
        <w:t>We applied systems level analyses to gene transcription and protein accumulation during heterocyst differentiation by the wild-type and specific mutants</w:t>
      </w:r>
      <w:r>
        <w:t xml:space="preserve"> to define the regulatory pathway of differentiation and identify steps that </w:t>
      </w:r>
      <w:r w:rsidR="0039162C">
        <w:t>may be</w:t>
      </w:r>
      <w:r>
        <w:t xml:space="preserve"> co-opted by the symbiotic pant partner.</w:t>
      </w:r>
    </w:p>
    <w:p w:rsidR="00F873B0" w:rsidRDefault="00586FF9" w:rsidP="0069381E">
      <w:pPr>
        <w:pStyle w:val="NoSpacing"/>
      </w:pPr>
      <w:r>
        <w:t xml:space="preserve">A </w:t>
      </w:r>
      <w:r w:rsidR="00FE51CD">
        <w:t xml:space="preserve">24 h </w:t>
      </w:r>
      <w:r w:rsidR="008B1214">
        <w:t xml:space="preserve">DNA microarray </w:t>
      </w:r>
      <w:r w:rsidR="00FE51CD">
        <w:t>with 6 time points of</w:t>
      </w:r>
      <w:r w:rsidR="00F947AD">
        <w:t xml:space="preserve"> wild-type cultures</w:t>
      </w:r>
      <w:r w:rsidR="004230CC">
        <w:t xml:space="preserve"> following combined N starvation</w:t>
      </w:r>
      <w:r w:rsidR="00F947AD">
        <w:t xml:space="preserve"> </w:t>
      </w:r>
      <w:r w:rsidR="008B1214">
        <w:t xml:space="preserve">revealed that 996 genes were </w:t>
      </w:r>
      <w:r w:rsidR="00E14F5D">
        <w:t xml:space="preserve">statistically significantly </w:t>
      </w:r>
      <w:r w:rsidR="008B1214">
        <w:t xml:space="preserve">differentially transcribed; 559 and 427 were up- and down-regulated, respectively. This is in contrast to 467 genes differentially transcribed during steady state </w:t>
      </w:r>
      <w:r w:rsidR="00E14F5D">
        <w:t>N</w:t>
      </w:r>
      <w:r w:rsidR="00E14F5D" w:rsidRPr="00E14F5D">
        <w:rPr>
          <w:vertAlign w:val="subscript"/>
        </w:rPr>
        <w:t>2</w:t>
      </w:r>
      <w:r w:rsidR="008B1214">
        <w:t>-depend</w:t>
      </w:r>
      <w:r w:rsidR="00F947AD">
        <w:t xml:space="preserve">ent growth, compared to </w:t>
      </w:r>
      <w:r w:rsidR="00E14F5D">
        <w:t>NH</w:t>
      </w:r>
      <w:r w:rsidR="00E14F5D" w:rsidRPr="00E14F5D">
        <w:rPr>
          <w:vertAlign w:val="subscript"/>
        </w:rPr>
        <w:t>3</w:t>
      </w:r>
      <w:r w:rsidR="008B1214">
        <w:t xml:space="preserve">-dependent culture; 344 and 123 were </w:t>
      </w:r>
      <w:proofErr w:type="gramStart"/>
      <w:r w:rsidR="008B1214">
        <w:t>up- and down-regulated</w:t>
      </w:r>
      <w:proofErr w:type="gramEnd"/>
      <w:r w:rsidR="008B1214">
        <w:t>. The difference between 24 h after induction of heterocyst differentiation and steady state growth with N</w:t>
      </w:r>
      <w:r w:rsidR="008B1214" w:rsidRPr="008B1214">
        <w:rPr>
          <w:vertAlign w:val="subscript"/>
        </w:rPr>
        <w:t>2</w:t>
      </w:r>
      <w:r w:rsidR="008B1214">
        <w:t xml:space="preserve"> is largely due </w:t>
      </w:r>
      <w:r w:rsidR="00F947AD">
        <w:t xml:space="preserve">to changes in 4 </w:t>
      </w:r>
      <w:r w:rsidR="00E14F5D">
        <w:t>clusters of genes:</w:t>
      </w:r>
      <w:r w:rsidR="00F947AD">
        <w:t xml:space="preserve"> 328 </w:t>
      </w:r>
      <w:r w:rsidR="00FE51CD">
        <w:t xml:space="preserve">genes </w:t>
      </w:r>
      <w:r w:rsidR="00F947AD">
        <w:t xml:space="preserve">up-regulated at </w:t>
      </w:r>
      <w:r w:rsidR="004230CC">
        <w:t xml:space="preserve">up </w:t>
      </w:r>
      <w:r w:rsidR="00F947AD">
        <w:t xml:space="preserve">24 h that are </w:t>
      </w:r>
      <w:r w:rsidR="00FE51CD">
        <w:t xml:space="preserve">transcribed </w:t>
      </w:r>
      <w:r w:rsidR="00F947AD">
        <w:t>similar to NH</w:t>
      </w:r>
      <w:r w:rsidR="00F947AD" w:rsidRPr="00F947AD">
        <w:rPr>
          <w:vertAlign w:val="subscript"/>
        </w:rPr>
        <w:t>3</w:t>
      </w:r>
      <w:r w:rsidR="00F947AD">
        <w:t xml:space="preserve"> grown </w:t>
      </w:r>
      <w:r w:rsidR="00FE51CD">
        <w:t>by</w:t>
      </w:r>
      <w:r w:rsidR="00F947AD">
        <w:t xml:space="preserve"> N</w:t>
      </w:r>
      <w:r w:rsidR="00F947AD" w:rsidRPr="00F947AD">
        <w:rPr>
          <w:vertAlign w:val="subscript"/>
        </w:rPr>
        <w:t>2</w:t>
      </w:r>
      <w:r w:rsidR="00E14F5D">
        <w:t xml:space="preserve"> steady state;</w:t>
      </w:r>
      <w:r w:rsidR="00F947AD">
        <w:t xml:space="preserve"> 389 genes that are down-regulated at 24 h and return to NH</w:t>
      </w:r>
      <w:r w:rsidR="00F947AD" w:rsidRPr="00F947AD">
        <w:rPr>
          <w:vertAlign w:val="subscript"/>
        </w:rPr>
        <w:t>3</w:t>
      </w:r>
      <w:r w:rsidR="00F947AD">
        <w:t xml:space="preserve"> levels at N</w:t>
      </w:r>
      <w:r w:rsidR="00F947AD" w:rsidRPr="00F947AD">
        <w:rPr>
          <w:vertAlign w:val="subscript"/>
        </w:rPr>
        <w:t>2</w:t>
      </w:r>
      <w:r w:rsidR="00F947AD">
        <w:t xml:space="preserve"> steady</w:t>
      </w:r>
      <w:r w:rsidR="00E14F5D">
        <w:t xml:space="preserve"> state;</w:t>
      </w:r>
      <w:r w:rsidR="00F947AD">
        <w:t xml:space="preserve"> 113 genes that are uniquely up-regulated at N</w:t>
      </w:r>
      <w:r w:rsidR="00F947AD" w:rsidRPr="00F947AD">
        <w:rPr>
          <w:vertAlign w:val="subscript"/>
        </w:rPr>
        <w:t>2</w:t>
      </w:r>
      <w:r w:rsidR="00F947AD">
        <w:t xml:space="preserve"> steady state</w:t>
      </w:r>
      <w:r w:rsidR="004230CC">
        <w:t>,</w:t>
      </w:r>
      <w:r w:rsidR="00F947AD">
        <w:t xml:space="preserve"> </w:t>
      </w:r>
      <w:r w:rsidR="004230CC">
        <w:t>while being similar to NH</w:t>
      </w:r>
      <w:r w:rsidR="004230CC" w:rsidRPr="004230CC">
        <w:rPr>
          <w:vertAlign w:val="subscript"/>
        </w:rPr>
        <w:t>3</w:t>
      </w:r>
      <w:r w:rsidR="004230CC">
        <w:t xml:space="preserve">-grown up to </w:t>
      </w:r>
      <w:r w:rsidR="00F947AD">
        <w:t>24 h after</w:t>
      </w:r>
      <w:r w:rsidR="00E14F5D">
        <w:t xml:space="preserve"> induction; and</w:t>
      </w:r>
      <w:r w:rsidR="00F947AD">
        <w:t xml:space="preserve"> 75 genes uniquely down-regulated at N</w:t>
      </w:r>
      <w:r w:rsidR="00F947AD" w:rsidRPr="004230CC">
        <w:rPr>
          <w:vertAlign w:val="subscript"/>
        </w:rPr>
        <w:t>2</w:t>
      </w:r>
      <w:r w:rsidR="00F947AD">
        <w:t xml:space="preserve"> steady state</w:t>
      </w:r>
      <w:r w:rsidR="00054E5C">
        <w:t>,</w:t>
      </w:r>
      <w:r w:rsidR="00F947AD">
        <w:t xml:space="preserve"> </w:t>
      </w:r>
      <w:r w:rsidR="004230CC">
        <w:t xml:space="preserve">while also similar </w:t>
      </w:r>
      <w:r w:rsidR="00F947AD">
        <w:t xml:space="preserve"> to NH</w:t>
      </w:r>
      <w:r w:rsidR="00F947AD" w:rsidRPr="00F947AD">
        <w:rPr>
          <w:vertAlign w:val="subscript"/>
        </w:rPr>
        <w:t>3</w:t>
      </w:r>
      <w:r w:rsidR="00F947AD">
        <w:t xml:space="preserve"> </w:t>
      </w:r>
      <w:r w:rsidR="004230CC">
        <w:t xml:space="preserve">up to </w:t>
      </w:r>
      <w:r w:rsidR="00F947AD">
        <w:t>24 h after induction. This comparison allowed identif</w:t>
      </w:r>
      <w:r w:rsidR="004230CC">
        <w:t>ication of</w:t>
      </w:r>
      <w:r w:rsidR="00F947AD">
        <w:t xml:space="preserve"> genes unique to heterocyst differentiation and N</w:t>
      </w:r>
      <w:r w:rsidR="00F947AD" w:rsidRPr="009446FD">
        <w:rPr>
          <w:vertAlign w:val="subscript"/>
        </w:rPr>
        <w:t>2</w:t>
      </w:r>
      <w:r w:rsidR="00F947AD">
        <w:t xml:space="preserve"> dependent growth, compared to </w:t>
      </w:r>
      <w:r w:rsidR="009446FD">
        <w:t xml:space="preserve">core metabolic genes required for </w:t>
      </w:r>
      <w:r w:rsidR="004230CC">
        <w:t xml:space="preserve">steady state </w:t>
      </w:r>
      <w:r w:rsidR="009446FD">
        <w:t>growth with NH</w:t>
      </w:r>
      <w:r w:rsidR="009446FD" w:rsidRPr="009446FD">
        <w:rPr>
          <w:vertAlign w:val="subscript"/>
        </w:rPr>
        <w:t>3</w:t>
      </w:r>
      <w:r w:rsidR="009446FD">
        <w:t xml:space="preserve"> or N</w:t>
      </w:r>
      <w:r w:rsidR="009446FD" w:rsidRPr="009446FD">
        <w:rPr>
          <w:vertAlign w:val="subscript"/>
        </w:rPr>
        <w:t>2</w:t>
      </w:r>
      <w:r w:rsidR="009446FD">
        <w:t xml:space="preserve"> as N sources; the latter of which are differentially transcribed during the shock and recovery of N starvation. The 24 h time course of differential gene expression during wild-type heterocyst differentiation yielded 6 temporal patterns with different degrees of change. There were </w:t>
      </w:r>
      <w:r w:rsidR="00E14F5D">
        <w:t>2</w:t>
      </w:r>
      <w:r w:rsidR="009446FD">
        <w:t xml:space="preserve"> patterns of down-regulation, both of which </w:t>
      </w:r>
      <w:r w:rsidR="00530770">
        <w:t xml:space="preserve">occurred immediately </w:t>
      </w:r>
      <w:r w:rsidR="00E14F5D">
        <w:t>after induction: 384 genes down</w:t>
      </w:r>
      <w:r w:rsidR="00530770">
        <w:t xml:space="preserve"> about 2-fold and 36 g</w:t>
      </w:r>
      <w:r w:rsidR="00E14F5D">
        <w:t>e</w:t>
      </w:r>
      <w:r w:rsidR="00530770">
        <w:t>nes down more than 4-fold. There were four pattern of up-regulation, with different times and degrees in change: 282 genes that were immediately, but marginally up-regulated</w:t>
      </w:r>
      <w:r w:rsidR="00E14F5D">
        <w:t xml:space="preserve"> (many gene products of unassigned function)</w:t>
      </w:r>
      <w:r w:rsidR="00530770">
        <w:t xml:space="preserve">; 53 genes </w:t>
      </w:r>
      <w:r w:rsidR="00E14F5D">
        <w:t xml:space="preserve">up </w:t>
      </w:r>
      <w:r w:rsidR="00530770">
        <w:t>imme</w:t>
      </w:r>
      <w:r w:rsidR="00E14F5D">
        <w:t>diately and strongly (&gt;4-fold) (gene encoding enzymes for alternative N sources and regulatory function);</w:t>
      </w:r>
      <w:r w:rsidR="00530770">
        <w:t xml:space="preserve"> </w:t>
      </w:r>
      <w:r w:rsidR="00E14F5D">
        <w:t>220 genes up between 2- and 4-fold after an approximately 3 h delay (</w:t>
      </w:r>
      <w:r w:rsidR="00F873B0">
        <w:t>enzymes for structural components of the heterocyst</w:t>
      </w:r>
      <w:r w:rsidR="00503DA5">
        <w:t>)</w:t>
      </w:r>
      <w:r w:rsidR="00E14F5D">
        <w:t xml:space="preserve">; and 61 genes up between 4- and 16-fold after </w:t>
      </w:r>
      <w:r w:rsidR="00DB2843">
        <w:t xml:space="preserve">a </w:t>
      </w:r>
      <w:r w:rsidR="00E14F5D">
        <w:t>6-12 h delay</w:t>
      </w:r>
      <w:r w:rsidR="00F873B0">
        <w:t xml:space="preserve"> (nitrogenase and hydrogenase </w:t>
      </w:r>
      <w:r w:rsidR="00DB2843">
        <w:t>and unique heterocyst metabolism</w:t>
      </w:r>
      <w:r w:rsidR="00F873B0">
        <w:t>)</w:t>
      </w:r>
      <w:r w:rsidR="00E14F5D">
        <w:t>.</w:t>
      </w:r>
      <w:r w:rsidR="00F873B0">
        <w:t xml:space="preserve"> The up-regulated transcription patterns are consistent with those known from </w:t>
      </w:r>
      <w:r w:rsidR="00DB2843">
        <w:t>forward genetic analy</w:t>
      </w:r>
      <w:r w:rsidR="005D4825">
        <w:t>ses (</w:t>
      </w:r>
      <w:r w:rsidR="0020434F">
        <w:t>3</w:t>
      </w:r>
      <w:r w:rsidR="00DB2843">
        <w:t>)</w:t>
      </w:r>
    </w:p>
    <w:p w:rsidR="00481AEA" w:rsidRDefault="00F873B0" w:rsidP="0069381E">
      <w:pPr>
        <w:pStyle w:val="NoSpacing"/>
      </w:pPr>
      <w:r>
        <w:lastRenderedPageBreak/>
        <w:t xml:space="preserve">Mutation of the gene </w:t>
      </w:r>
      <w:proofErr w:type="spellStart"/>
      <w:r w:rsidRPr="00F873B0">
        <w:rPr>
          <w:i/>
        </w:rPr>
        <w:t>patN</w:t>
      </w:r>
      <w:proofErr w:type="spellEnd"/>
      <w:r>
        <w:t xml:space="preserve"> resulted in a frequency (30%) and pattern of heterocyst spacing (ca. 3 vegetative cell</w:t>
      </w:r>
      <w:r w:rsidR="00DB2843">
        <w:t>s in the</w:t>
      </w:r>
      <w:r>
        <w:t xml:space="preserve"> intervals</w:t>
      </w:r>
      <w:r w:rsidR="00DB2843">
        <w:t xml:space="preserve"> between heterocysts</w:t>
      </w:r>
      <w:r>
        <w:t xml:space="preserve">) similar to that of the symbiotic growth state. However, the process of heterocyst maturation is markedly delayed in the mutant, its </w:t>
      </w:r>
      <w:r w:rsidR="007F3EF9">
        <w:t xml:space="preserve">steady state </w:t>
      </w:r>
      <w:r>
        <w:t>rate of N</w:t>
      </w:r>
      <w:r w:rsidRPr="00F873B0">
        <w:rPr>
          <w:vertAlign w:val="subscript"/>
        </w:rPr>
        <w:t>2</w:t>
      </w:r>
      <w:r>
        <w:t xml:space="preserve"> fixation is no greater than the wild-type and the filaments tend to fragment. </w:t>
      </w:r>
      <w:r w:rsidR="00684F9B">
        <w:t xml:space="preserve">The patterns of differential gene expression in the </w:t>
      </w:r>
      <w:proofErr w:type="spellStart"/>
      <w:r w:rsidR="00684F9B" w:rsidRPr="00684F9B">
        <w:rPr>
          <w:i/>
        </w:rPr>
        <w:t>patN</w:t>
      </w:r>
      <w:proofErr w:type="spellEnd"/>
      <w:r w:rsidR="00684F9B">
        <w:t xml:space="preserve"> mutant differed from the wild-type due primarily to the delay in heterocyst maturation. However, as cultures approached steady state N</w:t>
      </w:r>
      <w:r w:rsidR="00684F9B" w:rsidRPr="00684F9B">
        <w:rPr>
          <w:vertAlign w:val="subscript"/>
        </w:rPr>
        <w:t>2</w:t>
      </w:r>
      <w:r w:rsidR="00684F9B">
        <w:t xml:space="preserve"> growth (5 d) the </w:t>
      </w:r>
      <w:r w:rsidR="00BD4AB2">
        <w:t>pattern</w:t>
      </w:r>
      <w:r w:rsidR="00684F9B">
        <w:t xml:space="preserve"> of gene expression was similar in wild-type and the </w:t>
      </w:r>
      <w:proofErr w:type="spellStart"/>
      <w:r w:rsidR="00684F9B" w:rsidRPr="00684F9B">
        <w:rPr>
          <w:i/>
        </w:rPr>
        <w:t>patN</w:t>
      </w:r>
      <w:proofErr w:type="spellEnd"/>
      <w:r w:rsidR="00684F9B">
        <w:t xml:space="preserve"> mutant. The exceptions included increased expression of </w:t>
      </w:r>
      <w:proofErr w:type="spellStart"/>
      <w:r w:rsidR="00684F9B" w:rsidRPr="00684F9B">
        <w:rPr>
          <w:i/>
        </w:rPr>
        <w:t>hetZ</w:t>
      </w:r>
      <w:proofErr w:type="spellEnd"/>
      <w:r w:rsidR="00684F9B">
        <w:t xml:space="preserve">, </w:t>
      </w:r>
      <w:proofErr w:type="spellStart"/>
      <w:r w:rsidR="00684F9B" w:rsidRPr="00684F9B">
        <w:rPr>
          <w:i/>
        </w:rPr>
        <w:t>patU</w:t>
      </w:r>
      <w:proofErr w:type="spellEnd"/>
      <w:r w:rsidR="00684F9B">
        <w:t xml:space="preserve"> and </w:t>
      </w:r>
      <w:proofErr w:type="spellStart"/>
      <w:r w:rsidR="00684F9B" w:rsidRPr="00684F9B">
        <w:rPr>
          <w:i/>
        </w:rPr>
        <w:t>patA</w:t>
      </w:r>
      <w:proofErr w:type="spellEnd"/>
      <w:r w:rsidR="00684F9B">
        <w:t xml:space="preserve">; </w:t>
      </w:r>
      <w:proofErr w:type="spellStart"/>
      <w:r w:rsidR="00684F9B" w:rsidRPr="00684F9B">
        <w:rPr>
          <w:i/>
        </w:rPr>
        <w:t>hetZ</w:t>
      </w:r>
      <w:proofErr w:type="spellEnd"/>
      <w:r w:rsidR="00684F9B">
        <w:t xml:space="preserve"> is a positive regulator that may interact with the co-transcribed negative regulator </w:t>
      </w:r>
      <w:proofErr w:type="spellStart"/>
      <w:r w:rsidR="00684F9B" w:rsidRPr="00684F9B">
        <w:rPr>
          <w:i/>
        </w:rPr>
        <w:t>patU</w:t>
      </w:r>
      <w:proofErr w:type="spellEnd"/>
      <w:r w:rsidR="00684F9B">
        <w:t xml:space="preserve">, and </w:t>
      </w:r>
      <w:proofErr w:type="spellStart"/>
      <w:r w:rsidR="00684F9B" w:rsidRPr="00684F9B">
        <w:rPr>
          <w:i/>
        </w:rPr>
        <w:t>patA</w:t>
      </w:r>
      <w:proofErr w:type="spellEnd"/>
      <w:r w:rsidR="00684F9B">
        <w:t xml:space="preserve"> is a positive regulator</w:t>
      </w:r>
      <w:r w:rsidR="006730AD">
        <w:t xml:space="preserve"> in which heterocysts are located only at the ends of the </w:t>
      </w:r>
      <w:r w:rsidR="00BD4AB2">
        <w:t xml:space="preserve">mutant </w:t>
      </w:r>
      <w:r w:rsidR="006730AD">
        <w:t>filaments</w:t>
      </w:r>
      <w:r w:rsidR="00BD4AB2">
        <w:t>. These genes may interact in</w:t>
      </w:r>
      <w:r w:rsidR="00684F9B">
        <w:t xml:space="preserve"> a late heterocyst differentiation regulatory circuit. The negative acting PatN protein is subject to biased inheritance whereby only one daughter cell contains PatN immediately after cell division. This biased inheritance frees the lacking cell to initiate heterocyst differentiation should it receive a signal of N limitation. PatN is the only </w:t>
      </w:r>
      <w:r w:rsidR="00DB2843">
        <w:t xml:space="preserve">regulatory </w:t>
      </w:r>
      <w:r w:rsidR="00684F9B">
        <w:t xml:space="preserve">protein </w:t>
      </w:r>
      <w:r w:rsidR="007F3EF9">
        <w:t>identified to date that is unique to heterocyst-forming cyanobacteria</w:t>
      </w:r>
      <w:r w:rsidR="0020434F">
        <w:t xml:space="preserve"> (4</w:t>
      </w:r>
      <w:r w:rsidR="00DB2843">
        <w:t>)</w:t>
      </w:r>
      <w:r w:rsidR="007F3EF9">
        <w:t xml:space="preserve">. </w:t>
      </w:r>
      <w:r w:rsidR="00684F9B">
        <w:t xml:space="preserve"> </w:t>
      </w:r>
    </w:p>
    <w:p w:rsidR="00481AEA" w:rsidRDefault="00DB2843" w:rsidP="0069381E">
      <w:pPr>
        <w:pStyle w:val="NoSpacing"/>
      </w:pPr>
      <w:r>
        <w:t>T</w:t>
      </w:r>
      <w:r w:rsidR="007F3EF9">
        <w:t xml:space="preserve">he transcriptional activator </w:t>
      </w:r>
      <w:r>
        <w:t>HetR serves</w:t>
      </w:r>
      <w:r w:rsidR="007F3EF9">
        <w:t xml:space="preserve"> as the master </w:t>
      </w:r>
      <w:r>
        <w:t>positive regulator of heterocyst differentiation</w:t>
      </w:r>
      <w:r w:rsidR="007F3EF9">
        <w:t xml:space="preserve"> and the protease </w:t>
      </w:r>
      <w:proofErr w:type="spellStart"/>
      <w:r w:rsidR="007F3EF9">
        <w:t>HetF</w:t>
      </w:r>
      <w:proofErr w:type="spellEnd"/>
      <w:r w:rsidR="007F3EF9">
        <w:t xml:space="preserve"> modeled to </w:t>
      </w:r>
      <w:r w:rsidR="00BD4AB2">
        <w:t>modulate</w:t>
      </w:r>
      <w:r w:rsidR="007F3EF9">
        <w:t xml:space="preserve"> </w:t>
      </w:r>
      <w:proofErr w:type="spellStart"/>
      <w:r w:rsidR="007F3EF9">
        <w:t>HetR</w:t>
      </w:r>
      <w:proofErr w:type="spellEnd"/>
      <w:r w:rsidR="007F3EF9">
        <w:t xml:space="preserve"> concentration or activity. In such a model, one predicts the pattern of differential gene expression following N starvation to be similar in the two mutants. </w:t>
      </w:r>
      <w:r w:rsidR="000766BF">
        <w:t>However, even under permissive growth conditions, gene expression was different in the two mutants</w:t>
      </w:r>
      <w:r w:rsidR="00E041EE">
        <w:t xml:space="preserve">. </w:t>
      </w:r>
      <w:r w:rsidR="00842D77">
        <w:t>In steady state NH</w:t>
      </w:r>
      <w:r w:rsidR="00842D77" w:rsidRPr="00E041EE">
        <w:rPr>
          <w:vertAlign w:val="subscript"/>
        </w:rPr>
        <w:t>3</w:t>
      </w:r>
      <w:r w:rsidR="00842D77">
        <w:t xml:space="preserve"> cultures and compared to the wild-type strain, 210</w:t>
      </w:r>
      <w:r w:rsidR="000766BF">
        <w:t xml:space="preserve"> and 58 genes were differentially transcribed in the </w:t>
      </w:r>
      <w:proofErr w:type="spellStart"/>
      <w:r w:rsidR="000766BF" w:rsidRPr="000766BF">
        <w:rPr>
          <w:i/>
        </w:rPr>
        <w:t>hetF</w:t>
      </w:r>
      <w:proofErr w:type="spellEnd"/>
      <w:r w:rsidR="000766BF">
        <w:t xml:space="preserve"> and </w:t>
      </w:r>
      <w:proofErr w:type="spellStart"/>
      <w:r w:rsidR="000766BF" w:rsidRPr="000766BF">
        <w:rPr>
          <w:i/>
        </w:rPr>
        <w:t>hetR</w:t>
      </w:r>
      <w:proofErr w:type="spellEnd"/>
      <w:r w:rsidR="000766BF">
        <w:t xml:space="preserve"> mutants, respecti</w:t>
      </w:r>
      <w:r w:rsidR="00842D77">
        <w:t>vely</w:t>
      </w:r>
      <w:r w:rsidR="00E041EE">
        <w:t>. G</w:t>
      </w:r>
      <w:r w:rsidR="000766BF">
        <w:t xml:space="preserve">enes encoding the heterocyst regulatory proteins </w:t>
      </w:r>
      <w:proofErr w:type="spellStart"/>
      <w:r w:rsidR="000766BF">
        <w:t>PatA</w:t>
      </w:r>
      <w:proofErr w:type="spellEnd"/>
      <w:r w:rsidR="000766BF">
        <w:t xml:space="preserve">, </w:t>
      </w:r>
      <w:proofErr w:type="spellStart"/>
      <w:r w:rsidR="000766BF">
        <w:t>HetZ</w:t>
      </w:r>
      <w:proofErr w:type="spellEnd"/>
      <w:r w:rsidR="000766BF">
        <w:t xml:space="preserve"> and </w:t>
      </w:r>
      <w:proofErr w:type="spellStart"/>
      <w:r w:rsidR="000766BF">
        <w:t>PatU</w:t>
      </w:r>
      <w:proofErr w:type="spellEnd"/>
      <w:r w:rsidR="000766BF">
        <w:t xml:space="preserve"> were up-regulated in the</w:t>
      </w:r>
      <w:r w:rsidR="00842D77">
        <w:t xml:space="preserve"> NH</w:t>
      </w:r>
      <w:r w:rsidR="00842D77" w:rsidRPr="00842D77">
        <w:rPr>
          <w:vertAlign w:val="subscript"/>
        </w:rPr>
        <w:t>3</w:t>
      </w:r>
      <w:r w:rsidR="00842D77">
        <w:t xml:space="preserve">-grown </w:t>
      </w:r>
      <w:r w:rsidR="000766BF" w:rsidRPr="000766BF">
        <w:rPr>
          <w:i/>
        </w:rPr>
        <w:t>hetF</w:t>
      </w:r>
      <w:r w:rsidR="000766BF">
        <w:t xml:space="preserve">, but not the </w:t>
      </w:r>
      <w:proofErr w:type="spellStart"/>
      <w:r w:rsidR="000766BF" w:rsidRPr="000766BF">
        <w:rPr>
          <w:i/>
        </w:rPr>
        <w:t>hetR</w:t>
      </w:r>
      <w:proofErr w:type="spellEnd"/>
      <w:r w:rsidR="000766BF">
        <w:t xml:space="preserve"> mutant. Interestingly, 80% of the time upon N-starvation, both mutants </w:t>
      </w:r>
      <w:r>
        <w:t>defaulted</w:t>
      </w:r>
      <w:r w:rsidR="000766BF">
        <w:t xml:space="preserve"> to differentiate into motile hormogonium filaments.</w:t>
      </w:r>
      <w:r w:rsidR="00E041EE">
        <w:t xml:space="preserve"> </w:t>
      </w:r>
      <w:r w:rsidR="000766BF">
        <w:t>Differential transcription was analyzed only in cultures that did not form hormogonium-like filaments; even in those filaments a few genes characteristic of hormogonia were up-regulated in both mutants.</w:t>
      </w:r>
      <w:r w:rsidR="00E041EE">
        <w:t xml:space="preserve"> </w:t>
      </w:r>
      <w:r w:rsidR="00842D77">
        <w:t xml:space="preserve">There were roughly equal numbers of differentially transcribed genes over the 24 h time course in common (365) or unique to the wild-type (440), </w:t>
      </w:r>
      <w:proofErr w:type="spellStart"/>
      <w:r w:rsidR="00842D77" w:rsidRPr="00842D77">
        <w:rPr>
          <w:i/>
        </w:rPr>
        <w:t>hetF</w:t>
      </w:r>
      <w:proofErr w:type="spellEnd"/>
      <w:r w:rsidR="00842D77">
        <w:t xml:space="preserve"> (341) and </w:t>
      </w:r>
      <w:proofErr w:type="spellStart"/>
      <w:r w:rsidR="00842D77" w:rsidRPr="00842D77">
        <w:rPr>
          <w:i/>
        </w:rPr>
        <w:t>hetR</w:t>
      </w:r>
      <w:proofErr w:type="spellEnd"/>
      <w:r w:rsidR="00842D77">
        <w:t xml:space="preserve"> (391) mutants. </w:t>
      </w:r>
      <w:r w:rsidR="00E041EE">
        <w:t>Up-regulated genes following N-starvation in common to both mutants and the wild-type were those</w:t>
      </w:r>
      <w:r w:rsidR="00BD4AB2">
        <w:t xml:space="preserve"> encoding</w:t>
      </w:r>
      <w:r w:rsidR="00E041EE">
        <w:t xml:space="preserve"> for</w:t>
      </w:r>
      <w:r w:rsidR="0083456A">
        <w:t xml:space="preserve"> the</w:t>
      </w:r>
      <w:r w:rsidR="00E041EE">
        <w:t xml:space="preserve"> alternative N sourc</w:t>
      </w:r>
      <w:r w:rsidR="0083456A">
        <w:t>e</w:t>
      </w:r>
      <w:r w:rsidR="00EF1DAB">
        <w:t>s</w:t>
      </w:r>
      <w:r w:rsidR="0083456A">
        <w:t xml:space="preserve"> nitrate, </w:t>
      </w:r>
      <w:r w:rsidR="00EF1DAB">
        <w:t xml:space="preserve">urea transport, </w:t>
      </w:r>
      <w:r w:rsidR="0083456A">
        <w:t xml:space="preserve">heterocyst regulatory </w:t>
      </w:r>
      <w:r w:rsidR="00EF1DAB">
        <w:t>protein</w:t>
      </w:r>
      <w:r w:rsidR="0083456A">
        <w:t xml:space="preserve"> </w:t>
      </w:r>
      <w:proofErr w:type="spellStart"/>
      <w:r w:rsidR="0083456A">
        <w:t>NrrA</w:t>
      </w:r>
      <w:proofErr w:type="spellEnd"/>
      <w:r w:rsidR="0083456A">
        <w:t xml:space="preserve">, </w:t>
      </w:r>
      <w:proofErr w:type="spellStart"/>
      <w:r w:rsidR="0083456A">
        <w:t>phycobilisome</w:t>
      </w:r>
      <w:proofErr w:type="spellEnd"/>
      <w:r w:rsidR="0083456A">
        <w:t xml:space="preserve"> degrading </w:t>
      </w:r>
      <w:proofErr w:type="spellStart"/>
      <w:r w:rsidR="0083456A">
        <w:t>NblA</w:t>
      </w:r>
      <w:proofErr w:type="spellEnd"/>
      <w:r w:rsidR="0083456A">
        <w:t xml:space="preserve">, cell envelope, transport proteins and unassigned proteins. Common down-regulated genes included those for core-metabolism, secondary metabolites and unassigned proteins. </w:t>
      </w:r>
      <w:r w:rsidR="00EF1DAB">
        <w:t xml:space="preserve">Up-regulated genes unique to </w:t>
      </w:r>
      <w:proofErr w:type="spellStart"/>
      <w:r w:rsidR="00EF1DAB" w:rsidRPr="00EF1DAB">
        <w:rPr>
          <w:i/>
        </w:rPr>
        <w:t>hetF</w:t>
      </w:r>
      <w:proofErr w:type="spellEnd"/>
      <w:r w:rsidR="00EF1DAB">
        <w:t xml:space="preserve">, encode </w:t>
      </w:r>
      <w:proofErr w:type="spellStart"/>
      <w:r w:rsidR="00EF1DAB">
        <w:t>PatU</w:t>
      </w:r>
      <w:proofErr w:type="spellEnd"/>
      <w:r w:rsidR="00EF1DAB">
        <w:t xml:space="preserve">, </w:t>
      </w:r>
      <w:proofErr w:type="spellStart"/>
      <w:r w:rsidR="00EF1DAB">
        <w:t>HetZ</w:t>
      </w:r>
      <w:proofErr w:type="spellEnd"/>
      <w:r w:rsidR="00EF1DAB">
        <w:t xml:space="preserve">, molybdenum processing </w:t>
      </w:r>
      <w:proofErr w:type="spellStart"/>
      <w:r w:rsidR="00EF1DAB">
        <w:t>MoaA</w:t>
      </w:r>
      <w:proofErr w:type="spellEnd"/>
      <w:r w:rsidR="00EF1DAB">
        <w:t xml:space="preserve"> and those to </w:t>
      </w:r>
      <w:proofErr w:type="spellStart"/>
      <w:r w:rsidR="00EF1DAB" w:rsidRPr="00EF1DAB">
        <w:rPr>
          <w:i/>
        </w:rPr>
        <w:t>hetR</w:t>
      </w:r>
      <w:proofErr w:type="spellEnd"/>
      <w:r w:rsidR="00EF1DAB">
        <w:t xml:space="preserve"> included </w:t>
      </w:r>
      <w:proofErr w:type="spellStart"/>
      <w:r w:rsidR="00EF1DAB">
        <w:t>HetN</w:t>
      </w:r>
      <w:proofErr w:type="spellEnd"/>
      <w:r w:rsidR="00EF1DAB">
        <w:t xml:space="preserve">, </w:t>
      </w:r>
      <w:proofErr w:type="spellStart"/>
      <w:r w:rsidR="00EF1DAB">
        <w:t>DevC</w:t>
      </w:r>
      <w:proofErr w:type="spellEnd"/>
      <w:r w:rsidR="00EF1DAB">
        <w:t xml:space="preserve"> and 2-component signal transduction</w:t>
      </w:r>
      <w:r w:rsidR="00BD4AB2">
        <w:t xml:space="preserve"> proteins</w:t>
      </w:r>
      <w:r w:rsidR="00EF1DAB">
        <w:t>. In all cases</w:t>
      </w:r>
      <w:r w:rsidR="00BD4AB2">
        <w:t>,</w:t>
      </w:r>
      <w:r w:rsidR="00EF1DAB">
        <w:t xml:space="preserve"> the majority of genes encode unassigned proteins. These results will lead to an understanding of the roles HetR and HetF may have in </w:t>
      </w:r>
      <w:r>
        <w:t>vegetat</w:t>
      </w:r>
      <w:r w:rsidR="00EF1DAB">
        <w:t>ive filaments and non-heterocyst-</w:t>
      </w:r>
      <w:r>
        <w:t>forming cyanobacteria (</w:t>
      </w:r>
      <w:r w:rsidR="0020434F">
        <w:t>5</w:t>
      </w:r>
      <w:r>
        <w:t>).</w:t>
      </w:r>
    </w:p>
    <w:p w:rsidR="00054E5C" w:rsidRDefault="00DB2843" w:rsidP="0069381E">
      <w:pPr>
        <w:pStyle w:val="NoSpacing"/>
      </w:pPr>
      <w:r>
        <w:t xml:space="preserve">A shotgun proteomics profile </w:t>
      </w:r>
      <w:r w:rsidR="00230D14">
        <w:t xml:space="preserve">from duplicate samples </w:t>
      </w:r>
      <w:r>
        <w:t xml:space="preserve">was </w:t>
      </w:r>
      <w:r w:rsidR="00F63D91">
        <w:t>defined f</w:t>
      </w:r>
      <w:r>
        <w:t>o</w:t>
      </w:r>
      <w:r w:rsidR="00F63D91">
        <w:t>r</w:t>
      </w:r>
      <w:r>
        <w:t xml:space="preserve"> steady state </w:t>
      </w:r>
      <w:r w:rsidR="00230D14">
        <w:t xml:space="preserve">free-living </w:t>
      </w:r>
      <w:r>
        <w:t>N</w:t>
      </w:r>
      <w:r w:rsidRPr="00F63D91">
        <w:rPr>
          <w:vertAlign w:val="subscript"/>
        </w:rPr>
        <w:t>2</w:t>
      </w:r>
      <w:r>
        <w:t>-grown cultures</w:t>
      </w:r>
      <w:r w:rsidR="00BD4AB2">
        <w:t xml:space="preserve"> that yielded 1574</w:t>
      </w:r>
      <w:r w:rsidR="00230D14">
        <w:t xml:space="preserve"> proteins</w:t>
      </w:r>
      <w:r>
        <w:t>.</w:t>
      </w:r>
      <w:r w:rsidR="00230D14">
        <w:t xml:space="preserve"> This profile was similar to a prior analysis of soluble proteins from an NH</w:t>
      </w:r>
      <w:r w:rsidR="00230D14" w:rsidRPr="00230D14">
        <w:rPr>
          <w:vertAlign w:val="subscript"/>
        </w:rPr>
        <w:t>3</w:t>
      </w:r>
      <w:r w:rsidR="00230D14">
        <w:t xml:space="preserve">-grown culture. The majority of </w:t>
      </w:r>
      <w:r w:rsidR="00A3040E">
        <w:t>known proteins identified we</w:t>
      </w:r>
      <w:r w:rsidR="00230D14">
        <w:t>re associated with core metabolism</w:t>
      </w:r>
      <w:r w:rsidR="00A3040E">
        <w:t>, but heterocyst,</w:t>
      </w:r>
      <w:r w:rsidR="00230D14">
        <w:t xml:space="preserve"> nitrogenase</w:t>
      </w:r>
      <w:r w:rsidR="00A3040E">
        <w:t xml:space="preserve"> and hydrogenase</w:t>
      </w:r>
      <w:r w:rsidR="00230D14">
        <w:t xml:space="preserve"> proteins were under</w:t>
      </w:r>
      <w:r w:rsidR="00A3040E">
        <w:softHyphen/>
      </w:r>
      <w:r w:rsidR="00230D14">
        <w:t xml:space="preserve">represented. Forty separate preparations of </w:t>
      </w:r>
      <w:r w:rsidR="00230D14" w:rsidRPr="00230D14">
        <w:rPr>
          <w:i/>
        </w:rPr>
        <w:t>N</w:t>
      </w:r>
      <w:r w:rsidR="00230D14">
        <w:t xml:space="preserve">. </w:t>
      </w:r>
      <w:r w:rsidR="00230D14" w:rsidRPr="00230D14">
        <w:rPr>
          <w:i/>
        </w:rPr>
        <w:t>punctiforme</w:t>
      </w:r>
      <w:r w:rsidR="00230D14">
        <w:t xml:space="preserve"> colonies were isolated from tissue of the hornwort </w:t>
      </w:r>
      <w:r w:rsidR="00230D14" w:rsidRPr="00230D14">
        <w:rPr>
          <w:i/>
        </w:rPr>
        <w:t>Anthoceros</w:t>
      </w:r>
      <w:r w:rsidR="00230D14">
        <w:t xml:space="preserve"> </w:t>
      </w:r>
      <w:proofErr w:type="spellStart"/>
      <w:r w:rsidR="00230D14" w:rsidRPr="00230D14">
        <w:rPr>
          <w:i/>
        </w:rPr>
        <w:t>punctatus</w:t>
      </w:r>
      <w:proofErr w:type="spellEnd"/>
      <w:r w:rsidR="00230D14">
        <w:t>, yielding about 1.8 g fresh weight; the colonies are stored at -80</w:t>
      </w:r>
      <w:r w:rsidR="00A3040E">
        <w:t xml:space="preserve"> </w:t>
      </w:r>
      <w:r w:rsidR="00230D14">
        <w:t xml:space="preserve">C, but were not </w:t>
      </w:r>
      <w:r w:rsidR="005D4825">
        <w:t xml:space="preserve">processed for analysis. </w:t>
      </w:r>
      <w:r w:rsidR="00BD4AB2">
        <w:t>The</w:t>
      </w:r>
      <w:r w:rsidR="005D4825">
        <w:t xml:space="preserve"> proteomics analyses have </w:t>
      </w:r>
      <w:r w:rsidR="00BD4AB2">
        <w:t xml:space="preserve">not </w:t>
      </w:r>
      <w:r w:rsidR="005D4825">
        <w:t>been published.</w:t>
      </w:r>
      <w:r w:rsidR="00230D14">
        <w:t xml:space="preserve"> </w:t>
      </w:r>
    </w:p>
    <w:p w:rsidR="00DB2843" w:rsidRDefault="00054E5C" w:rsidP="0069381E">
      <w:pPr>
        <w:pStyle w:val="NoSpacing"/>
      </w:pPr>
      <w:r>
        <w:br w:type="column"/>
      </w:r>
      <w:r>
        <w:lastRenderedPageBreak/>
        <w:t>Report Details</w:t>
      </w:r>
    </w:p>
    <w:p w:rsidR="00715078" w:rsidRDefault="00054E5C" w:rsidP="0069381E">
      <w:pPr>
        <w:pStyle w:val="NoSpacing"/>
      </w:pPr>
      <w:r>
        <w:t>A. Experimental Methods.  Global transcription analysis was performed using DNA microarrays. The initial arrays were PCR products of internal gene fra</w:t>
      </w:r>
      <w:r w:rsidR="00BD4AB2">
        <w:t>gments generated in-</w:t>
      </w:r>
      <w:r>
        <w:t>house</w:t>
      </w:r>
      <w:r w:rsidR="0019384F">
        <w:t xml:space="preserve"> by support of the NSF. </w:t>
      </w:r>
      <w:r w:rsidR="00BD4AB2">
        <w:t>The arrays were also printed in-</w:t>
      </w:r>
      <w:r w:rsidR="0019384F">
        <w:t xml:space="preserve">house and contained representatives of </w:t>
      </w:r>
      <w:r w:rsidR="0025717C">
        <w:t>6,893 genes;</w:t>
      </w:r>
      <w:r w:rsidR="00F102D0">
        <w:t xml:space="preserve"> absent were 351 genes encoding </w:t>
      </w:r>
      <w:proofErr w:type="spellStart"/>
      <w:r w:rsidR="00F102D0">
        <w:t>transposases</w:t>
      </w:r>
      <w:proofErr w:type="spellEnd"/>
      <w:r w:rsidR="00F102D0">
        <w:t xml:space="preserve"> and 200 hypothetical genes less than 20 </w:t>
      </w:r>
      <w:proofErr w:type="spellStart"/>
      <w:r w:rsidR="00F102D0">
        <w:t>bp</w:t>
      </w:r>
      <w:proofErr w:type="spellEnd"/>
      <w:r w:rsidR="00F102D0">
        <w:t xml:space="preserve"> in length. </w:t>
      </w:r>
      <w:r w:rsidR="00087AE2">
        <w:t xml:space="preserve">The PCR-based arrays were subjected to two-color hybridization; the three </w:t>
      </w:r>
      <w:r w:rsidR="00BD4AB2">
        <w:t xml:space="preserve">biological </w:t>
      </w:r>
      <w:r w:rsidR="00087AE2">
        <w:t>replicate samples were also dye swapped, yielding 6 data points for each array spot and since the arrays were printed in duplicated on each slide, 12 data points were used for analysis. The PCR-based array was replaced by a</w:t>
      </w:r>
      <w:r w:rsidR="00685E4B">
        <w:t xml:space="preserve"> </w:t>
      </w:r>
      <w:proofErr w:type="spellStart"/>
      <w:r w:rsidR="00685E4B">
        <w:t>NimbleG</w:t>
      </w:r>
      <w:r w:rsidR="00BD4AB2">
        <w:t>en</w:t>
      </w:r>
      <w:proofErr w:type="spellEnd"/>
      <w:r w:rsidR="00BD4AB2">
        <w:t xml:space="preserve"> platform; the</w:t>
      </w:r>
      <w:r w:rsidR="00087AE2">
        <w:t xml:space="preserve"> array spot</w:t>
      </w:r>
      <w:r w:rsidR="00BD4AB2">
        <w:t>s were</w:t>
      </w:r>
      <w:r w:rsidR="00087AE2">
        <w:t xml:space="preserve"> composed of 6 to 8</w:t>
      </w:r>
      <w:r w:rsidR="00685E4B">
        <w:t>,</w:t>
      </w:r>
      <w:r w:rsidR="00087AE2">
        <w:t xml:space="preserve"> 20 </w:t>
      </w:r>
      <w:proofErr w:type="spellStart"/>
      <w:r w:rsidR="00087AE2">
        <w:t>bp</w:t>
      </w:r>
      <w:proofErr w:type="spellEnd"/>
      <w:r w:rsidR="00087AE2">
        <w:t xml:space="preserve"> </w:t>
      </w:r>
      <w:proofErr w:type="spellStart"/>
      <w:r w:rsidR="00087AE2">
        <w:t>oligonucleotides</w:t>
      </w:r>
      <w:proofErr w:type="spellEnd"/>
      <w:r w:rsidR="00087AE2">
        <w:t xml:space="preserve"> per ORF</w:t>
      </w:r>
      <w:r w:rsidR="00685E4B">
        <w:t>,</w:t>
      </w:r>
      <w:r w:rsidR="00087AE2">
        <w:t xml:space="preserve"> synthesized on the substratum and representing 7323 </w:t>
      </w:r>
      <w:r w:rsidR="006951D3">
        <w:t xml:space="preserve">ORFs, including </w:t>
      </w:r>
      <w:proofErr w:type="spellStart"/>
      <w:r w:rsidR="006951D3">
        <w:t>pseudogenes</w:t>
      </w:r>
      <w:proofErr w:type="spellEnd"/>
      <w:r w:rsidR="006951D3">
        <w:t xml:space="preserve"> and those encoding </w:t>
      </w:r>
      <w:proofErr w:type="spellStart"/>
      <w:r w:rsidR="006951D3">
        <w:t>transposases</w:t>
      </w:r>
      <w:proofErr w:type="spellEnd"/>
      <w:r w:rsidR="006951D3">
        <w:t>. These slides were subjected to one color hybridization and were conducted with</w:t>
      </w:r>
      <w:r w:rsidR="0020434F">
        <w:t xml:space="preserve"> triplicate</w:t>
      </w:r>
      <w:r w:rsidR="00FD6457">
        <w:t xml:space="preserve"> biological/</w:t>
      </w:r>
      <w:r w:rsidR="006951D3">
        <w:t xml:space="preserve">technical replicates. </w:t>
      </w:r>
      <w:r w:rsidR="00BD4AB2">
        <w:t xml:space="preserve">The </w:t>
      </w:r>
      <w:proofErr w:type="spellStart"/>
      <w:r w:rsidR="00BD4AB2">
        <w:t>NimbleGen</w:t>
      </w:r>
      <w:proofErr w:type="spellEnd"/>
      <w:r w:rsidR="00BD4AB2">
        <w:t xml:space="preserve"> software package </w:t>
      </w:r>
      <w:r w:rsidR="00627DA8">
        <w:t>processed and compiled</w:t>
      </w:r>
      <w:r w:rsidR="00BD4AB2">
        <w:t xml:space="preserve"> the replicate </w:t>
      </w:r>
      <w:proofErr w:type="spellStart"/>
      <w:r w:rsidR="00BD4AB2">
        <w:t>oligonucleoitides</w:t>
      </w:r>
      <w:proofErr w:type="spellEnd"/>
      <w:r w:rsidR="00BD4AB2">
        <w:t xml:space="preserve"> for each ORF. </w:t>
      </w:r>
      <w:r w:rsidR="00FD6457">
        <w:t>The raw data were normalized in the R-statistical platform</w:t>
      </w:r>
      <w:r w:rsidR="0020434F">
        <w:t>, via the LIMMA GUI (6) for PCR-based arrays</w:t>
      </w:r>
      <w:r w:rsidR="00BD4AB2">
        <w:t>,</w:t>
      </w:r>
      <w:r w:rsidR="0020434F">
        <w:t xml:space="preserve"> or the R-</w:t>
      </w:r>
      <w:proofErr w:type="spellStart"/>
      <w:r w:rsidR="0020434F">
        <w:t>oligo</w:t>
      </w:r>
      <w:proofErr w:type="spellEnd"/>
      <w:r w:rsidR="0020434F">
        <w:t xml:space="preserve"> (7) and R-</w:t>
      </w:r>
      <w:proofErr w:type="spellStart"/>
      <w:r w:rsidR="0020434F">
        <w:t>oneChanelGUI</w:t>
      </w:r>
      <w:proofErr w:type="spellEnd"/>
      <w:r w:rsidR="0020434F">
        <w:t xml:space="preserve"> (8) for </w:t>
      </w:r>
      <w:proofErr w:type="spellStart"/>
      <w:r w:rsidR="0020434F">
        <w:t>NimbleGen</w:t>
      </w:r>
      <w:proofErr w:type="spellEnd"/>
      <w:r w:rsidR="0020434F">
        <w:t xml:space="preserve"> arrays</w:t>
      </w:r>
      <w:r w:rsidR="00BD4AB2">
        <w:t xml:space="preserve">. </w:t>
      </w:r>
      <w:r w:rsidR="0020434F">
        <w:t>For time course analyses</w:t>
      </w:r>
      <w:r w:rsidR="006460B8">
        <w:t>,</w:t>
      </w:r>
      <w:r w:rsidR="0020434F">
        <w:t xml:space="preserve"> the PCR</w:t>
      </w:r>
      <w:r w:rsidR="006460B8">
        <w:t>-based array</w:t>
      </w:r>
      <w:r w:rsidR="0020434F">
        <w:t xml:space="preserve"> normalized M values (log</w:t>
      </w:r>
      <w:r w:rsidR="0020434F" w:rsidRPr="0020434F">
        <w:rPr>
          <w:vertAlign w:val="subscript"/>
        </w:rPr>
        <w:t>2</w:t>
      </w:r>
      <w:r w:rsidR="0020434F">
        <w:t xml:space="preserve"> experimental – log</w:t>
      </w:r>
      <w:r w:rsidR="0020434F" w:rsidRPr="0020434F">
        <w:rPr>
          <w:vertAlign w:val="subscript"/>
        </w:rPr>
        <w:t>2</w:t>
      </w:r>
      <w:r w:rsidR="0020434F">
        <w:t xml:space="preserve"> reference)</w:t>
      </w:r>
      <w:r w:rsidR="00762A54">
        <w:t xml:space="preserve"> were computed in R and </w:t>
      </w:r>
      <w:r w:rsidR="006460B8">
        <w:t>Genesis</w:t>
      </w:r>
      <w:r w:rsidR="006730AD">
        <w:t xml:space="preserve"> (9)</w:t>
      </w:r>
      <w:r w:rsidR="006460B8">
        <w:t xml:space="preserve"> used to for </w:t>
      </w:r>
      <w:r w:rsidR="006460B8" w:rsidRPr="00627DA8">
        <w:rPr>
          <w:i/>
        </w:rPr>
        <w:t>K</w:t>
      </w:r>
      <w:r w:rsidR="006460B8">
        <w:t xml:space="preserve">-means clustering. </w:t>
      </w:r>
      <w:r w:rsidR="00375EEA">
        <w:t xml:space="preserve">Time course </w:t>
      </w:r>
      <w:proofErr w:type="spellStart"/>
      <w:r w:rsidR="00375EEA">
        <w:t>NimbleGen</w:t>
      </w:r>
      <w:proofErr w:type="spellEnd"/>
      <w:r w:rsidR="006460B8">
        <w:t>-based array data were</w:t>
      </w:r>
      <w:r w:rsidR="00375EEA">
        <w:t xml:space="preserve"> first analyzed with BATS (Bayesian user-friendly software for analyzing time </w:t>
      </w:r>
      <w:r w:rsidR="006730AD">
        <w:t>series microarray experiments; 10</w:t>
      </w:r>
      <w:r w:rsidR="00375EEA">
        <w:t xml:space="preserve">) and then </w:t>
      </w:r>
      <w:r w:rsidR="00375EEA" w:rsidRPr="00627DA8">
        <w:rPr>
          <w:i/>
        </w:rPr>
        <w:t>K</w:t>
      </w:r>
      <w:r w:rsidR="00375EEA">
        <w:t>-mean</w:t>
      </w:r>
      <w:r w:rsidR="006730AD">
        <w:t>s clustered with Cluster 3.0 (11</w:t>
      </w:r>
      <w:r w:rsidR="00375EEA">
        <w:t xml:space="preserve">). </w:t>
      </w:r>
    </w:p>
    <w:p w:rsidR="00054E5C" w:rsidRDefault="00375EEA" w:rsidP="0069381E">
      <w:pPr>
        <w:pStyle w:val="NoSpacing"/>
      </w:pPr>
      <w:r>
        <w:t xml:space="preserve">Shotgun proteomics were performed with cell </w:t>
      </w:r>
      <w:proofErr w:type="spellStart"/>
      <w:r>
        <w:t>lysates</w:t>
      </w:r>
      <w:proofErr w:type="spellEnd"/>
      <w:r>
        <w:t xml:space="preserve"> </w:t>
      </w:r>
      <w:r w:rsidR="0025717C">
        <w:t>in high osmotic buffer</w:t>
      </w:r>
      <w:r w:rsidR="00222212">
        <w:t xml:space="preserve"> to stabilize protein complexes</w:t>
      </w:r>
      <w:r w:rsidR="0025717C">
        <w:t xml:space="preserve">, </w:t>
      </w:r>
      <w:r w:rsidR="002644C4">
        <w:t xml:space="preserve">separated </w:t>
      </w:r>
      <w:r w:rsidR="00627DA8">
        <w:t xml:space="preserve">by standard definition </w:t>
      </w:r>
      <w:r w:rsidR="002644C4">
        <w:t xml:space="preserve">into soluble and particulate </w:t>
      </w:r>
      <w:r w:rsidR="00222212">
        <w:t xml:space="preserve"> (membrane and wall) </w:t>
      </w:r>
      <w:r w:rsidR="0025717C">
        <w:t>fractions at 3</w:t>
      </w:r>
      <w:r w:rsidR="005F607A">
        <w:t>0,000 x g</w:t>
      </w:r>
      <w:r w:rsidR="0025717C">
        <w:t xml:space="preserve">; the </w:t>
      </w:r>
      <w:proofErr w:type="spellStart"/>
      <w:r w:rsidR="0025717C">
        <w:t>supernatent</w:t>
      </w:r>
      <w:proofErr w:type="spellEnd"/>
      <w:r w:rsidR="0025717C">
        <w:t xml:space="preserve"> fraction was further separated at 150,000 x g into protein complexes (pellet</w:t>
      </w:r>
      <w:r w:rsidR="00685E4B">
        <w:t xml:space="preserve">; </w:t>
      </w:r>
      <w:proofErr w:type="spellStart"/>
      <w:r w:rsidR="00685E4B">
        <w:t>physobilisomes</w:t>
      </w:r>
      <w:proofErr w:type="spellEnd"/>
      <w:r w:rsidR="00685E4B">
        <w:t xml:space="preserve"> and </w:t>
      </w:r>
      <w:proofErr w:type="spellStart"/>
      <w:r w:rsidR="00685E4B">
        <w:t>carboxysomes</w:t>
      </w:r>
      <w:proofErr w:type="spellEnd"/>
      <w:r w:rsidR="0025717C">
        <w:t>) and soluble proteins (supernatant)</w:t>
      </w:r>
      <w:r w:rsidR="005F607A">
        <w:t xml:space="preserve">. Subsamples of </w:t>
      </w:r>
      <w:r w:rsidR="0025717C">
        <w:t xml:space="preserve">about </w:t>
      </w:r>
      <w:r w:rsidR="005F607A">
        <w:t xml:space="preserve">200 </w:t>
      </w:r>
      <w:r w:rsidR="005F607A">
        <w:rPr>
          <w:rFonts w:cstheme="minorHAnsi"/>
        </w:rPr>
        <w:t>µ</w:t>
      </w:r>
      <w:r w:rsidR="005F607A">
        <w:t xml:space="preserve">g </w:t>
      </w:r>
      <w:r w:rsidR="0025717C">
        <w:t xml:space="preserve">from each fraction </w:t>
      </w:r>
      <w:r w:rsidR="005F607A">
        <w:t xml:space="preserve">were separated on SDS PAGE, gel slices were eluted, digested with </w:t>
      </w:r>
      <w:proofErr w:type="spellStart"/>
      <w:r w:rsidR="005F607A">
        <w:t>trypsin</w:t>
      </w:r>
      <w:proofErr w:type="spellEnd"/>
      <w:r w:rsidR="005F607A">
        <w:t xml:space="preserve"> and </w:t>
      </w:r>
      <w:r w:rsidR="0025717C">
        <w:t xml:space="preserve">the resulting peptides analyzed online by </w:t>
      </w:r>
      <w:proofErr w:type="spellStart"/>
      <w:r w:rsidR="0025717C">
        <w:t>MudPit</w:t>
      </w:r>
      <w:proofErr w:type="spellEnd"/>
      <w:r w:rsidR="0025717C">
        <w:t xml:space="preserve"> with a </w:t>
      </w:r>
      <w:proofErr w:type="spellStart"/>
      <w:r w:rsidR="0025717C">
        <w:t>Michro</w:t>
      </w:r>
      <w:r w:rsidR="00222212">
        <w:t>m</w:t>
      </w:r>
      <w:proofErr w:type="spellEnd"/>
      <w:r w:rsidR="00222212">
        <w:t xml:space="preserve"> Paradigm multidimensional HPLC</w:t>
      </w:r>
      <w:r w:rsidR="0025717C">
        <w:t xml:space="preserve"> connected to a Thermo-Fisher linear </w:t>
      </w:r>
      <w:proofErr w:type="spellStart"/>
      <w:r w:rsidR="0025717C">
        <w:t>iontrap</w:t>
      </w:r>
      <w:proofErr w:type="spellEnd"/>
      <w:r w:rsidR="0025717C">
        <w:t xml:space="preserve"> </w:t>
      </w:r>
      <w:r w:rsidR="00222212">
        <w:t xml:space="preserve">ms/ms </w:t>
      </w:r>
      <w:r w:rsidR="0025717C">
        <w:t xml:space="preserve">via a vacuum </w:t>
      </w:r>
      <w:proofErr w:type="spellStart"/>
      <w:r w:rsidR="0025717C">
        <w:t>electrospray</w:t>
      </w:r>
      <w:proofErr w:type="spellEnd"/>
      <w:r w:rsidR="0025717C">
        <w:t xml:space="preserve"> ionization source. </w:t>
      </w:r>
      <w:r w:rsidR="00685E4B">
        <w:t>Th</w:t>
      </w:r>
      <w:r w:rsidR="00627DA8">
        <w:t xml:space="preserve">e raw data were processed via </w:t>
      </w:r>
      <w:r w:rsidR="00685E4B">
        <w:t>Normaliz</w:t>
      </w:r>
      <w:r w:rsidR="006730AD">
        <w:t>ed Spectral Abundance Factor (12</w:t>
      </w:r>
      <w:r w:rsidR="00685E4B">
        <w:t>).</w:t>
      </w:r>
    </w:p>
    <w:p w:rsidR="00685E4B" w:rsidRDefault="00685E4B" w:rsidP="0069381E">
      <w:pPr>
        <w:pStyle w:val="NoSpacing"/>
      </w:pPr>
      <w:r>
        <w:t>B.</w:t>
      </w:r>
      <w:r w:rsidR="00715078">
        <w:t xml:space="preserve"> Results and Discussion. At the time of publication, the free-living N</w:t>
      </w:r>
      <w:r w:rsidR="00715078" w:rsidRPr="00715078">
        <w:rPr>
          <w:vertAlign w:val="subscript"/>
        </w:rPr>
        <w:t>2</w:t>
      </w:r>
      <w:r w:rsidR="00715078">
        <w:t xml:space="preserve">-grown </w:t>
      </w:r>
      <w:proofErr w:type="spellStart"/>
      <w:r w:rsidR="00715078">
        <w:t>transcriptome</w:t>
      </w:r>
      <w:proofErr w:type="spellEnd"/>
      <w:r w:rsidR="00715078">
        <w:t xml:space="preserve"> of </w:t>
      </w:r>
      <w:r w:rsidR="00715078" w:rsidRPr="00715078">
        <w:rPr>
          <w:i/>
        </w:rPr>
        <w:t>N</w:t>
      </w:r>
      <w:r w:rsidR="00715078">
        <w:t xml:space="preserve">. </w:t>
      </w:r>
      <w:r w:rsidR="00715078" w:rsidRPr="00715078">
        <w:rPr>
          <w:i/>
        </w:rPr>
        <w:t>punctiforme</w:t>
      </w:r>
      <w:r w:rsidR="00715078">
        <w:t xml:space="preserve"> was the most robust database available</w:t>
      </w:r>
      <w:r w:rsidR="000624DD">
        <w:t xml:space="preserve"> (3)</w:t>
      </w:r>
      <w:r w:rsidR="00715078">
        <w:t xml:space="preserve">. Subsequently, </w:t>
      </w:r>
      <w:proofErr w:type="spellStart"/>
      <w:r w:rsidR="00715078">
        <w:t>RNAseq</w:t>
      </w:r>
      <w:proofErr w:type="spellEnd"/>
      <w:r w:rsidR="00715078">
        <w:t xml:space="preserve"> analyses of N</w:t>
      </w:r>
      <w:r w:rsidR="00715078" w:rsidRPr="00715078">
        <w:rPr>
          <w:vertAlign w:val="subscript"/>
        </w:rPr>
        <w:t>2</w:t>
      </w:r>
      <w:r w:rsidR="00715078">
        <w:t xml:space="preserve">-grown </w:t>
      </w:r>
      <w:r w:rsidR="00715078" w:rsidRPr="00715078">
        <w:rPr>
          <w:i/>
        </w:rPr>
        <w:t>Anabaena</w:t>
      </w:r>
      <w:r w:rsidR="00715078">
        <w:t xml:space="preserve"> sp. strain PCC 7120 have been published</w:t>
      </w:r>
      <w:r w:rsidR="006730AD">
        <w:t xml:space="preserve"> by two different groups</w:t>
      </w:r>
      <w:r w:rsidR="00715078">
        <w:t xml:space="preserve">. The </w:t>
      </w:r>
      <w:r w:rsidR="00715078" w:rsidRPr="00715078">
        <w:rPr>
          <w:i/>
        </w:rPr>
        <w:t>N</w:t>
      </w:r>
      <w:r w:rsidR="00715078">
        <w:t xml:space="preserve">. </w:t>
      </w:r>
      <w:r w:rsidR="00715078" w:rsidRPr="00715078">
        <w:rPr>
          <w:i/>
        </w:rPr>
        <w:t>punctiforme</w:t>
      </w:r>
      <w:r w:rsidR="00715078">
        <w:t xml:space="preserve"> </w:t>
      </w:r>
      <w:r w:rsidR="00627DA8">
        <w:t xml:space="preserve">microarray </w:t>
      </w:r>
      <w:r w:rsidR="00715078">
        <w:t>N</w:t>
      </w:r>
      <w:r w:rsidR="00715078" w:rsidRPr="00715078">
        <w:rPr>
          <w:vertAlign w:val="subscript"/>
        </w:rPr>
        <w:t>2</w:t>
      </w:r>
      <w:r w:rsidR="00715078">
        <w:t xml:space="preserve">-transcriptome provided </w:t>
      </w:r>
      <w:r w:rsidR="00EE3195">
        <w:t>two significant observations. First,</w:t>
      </w:r>
      <w:r w:rsidR="000624DD">
        <w:t xml:space="preserve"> the</w:t>
      </w:r>
      <w:r w:rsidR="00715078">
        <w:t xml:space="preserve"> 6 point time course of gene expression</w:t>
      </w:r>
      <w:r w:rsidR="00222212">
        <w:t>,</w:t>
      </w:r>
      <w:r w:rsidR="00715078">
        <w:t xml:space="preserve"> from induction by NH</w:t>
      </w:r>
      <w:r w:rsidR="00715078" w:rsidRPr="00715078">
        <w:rPr>
          <w:vertAlign w:val="subscript"/>
        </w:rPr>
        <w:t>3</w:t>
      </w:r>
      <w:r w:rsidR="00715078">
        <w:t>-deprivation up to the presence of structurally mature heterocysts at 24 h after induction</w:t>
      </w:r>
      <w:r w:rsidR="00222212">
        <w:t>,</w:t>
      </w:r>
      <w:r w:rsidR="006730AD">
        <w:t xml:space="preserve"> remains the most </w:t>
      </w:r>
      <w:r w:rsidR="000624DD">
        <w:t>intensive</w:t>
      </w:r>
      <w:r w:rsidR="006730AD">
        <w:t xml:space="preserve"> database</w:t>
      </w:r>
      <w:r w:rsidR="000624DD">
        <w:t xml:space="preserve">, with robust statistical analysis; </w:t>
      </w:r>
      <w:proofErr w:type="spellStart"/>
      <w:r w:rsidR="000624DD">
        <w:t>RNAseq</w:t>
      </w:r>
      <w:proofErr w:type="spellEnd"/>
      <w:r w:rsidR="000624DD">
        <w:t xml:space="preserve"> experiments include 2-3 time points and lack rigorous statistical analysis</w:t>
      </w:r>
      <w:r w:rsidR="00715078">
        <w:t>.</w:t>
      </w:r>
      <w:r w:rsidR="000624DD">
        <w:t xml:space="preserve"> Clusterin</w:t>
      </w:r>
      <w:r w:rsidR="006730AD">
        <w:t>g of the time course date allowed</w:t>
      </w:r>
      <w:r w:rsidR="00627DA8">
        <w:t xml:space="preserve"> for organization</w:t>
      </w:r>
      <w:r w:rsidR="000624DD">
        <w:t xml:space="preserve"> of genes with respe</w:t>
      </w:r>
      <w:r w:rsidR="00627DA8">
        <w:t>ct to when their transcription wa</w:t>
      </w:r>
      <w:r w:rsidR="000624DD">
        <w:t xml:space="preserve">s enhanced. The time of induction for a number of heterocyst genes has been determined during forward genetic analysis and the previously reported induction times served as internal controls in the clustering of the DNA microarray data. </w:t>
      </w:r>
      <w:r w:rsidR="00EA1F22">
        <w:t xml:space="preserve">Four clusters of up-regulated genes were identified; they differ by the time of </w:t>
      </w:r>
      <w:r w:rsidR="006730AD">
        <w:t xml:space="preserve">enhanced </w:t>
      </w:r>
      <w:r w:rsidR="00EA1F22">
        <w:t>expression af</w:t>
      </w:r>
      <w:r w:rsidR="00627DA8">
        <w:t>ter N-</w:t>
      </w:r>
      <w:r w:rsidR="00EA1F22">
        <w:t xml:space="preserve">starvation and the degree </w:t>
      </w:r>
      <w:r w:rsidR="003A6E23">
        <w:t xml:space="preserve">(intensity) </w:t>
      </w:r>
      <w:r w:rsidR="00EA1F22">
        <w:t xml:space="preserve">of differential expression. Genes encoding proteins for assimilation of alternative N-sources, such as </w:t>
      </w:r>
      <w:r w:rsidR="009225B6">
        <w:t xml:space="preserve">nitrate </w:t>
      </w:r>
      <w:r w:rsidR="00627DA8">
        <w:t xml:space="preserve">assimilation </w:t>
      </w:r>
      <w:r w:rsidR="009225B6">
        <w:t>and urea</w:t>
      </w:r>
      <w:r w:rsidR="003A6E23">
        <w:t xml:space="preserve"> transport</w:t>
      </w:r>
      <w:r w:rsidR="009225B6">
        <w:t xml:space="preserve">, </w:t>
      </w:r>
      <w:proofErr w:type="spellStart"/>
      <w:r w:rsidR="009225B6" w:rsidRPr="009225B6">
        <w:rPr>
          <w:i/>
        </w:rPr>
        <w:t>nblA</w:t>
      </w:r>
      <w:proofErr w:type="spellEnd"/>
      <w:r w:rsidR="009225B6">
        <w:t xml:space="preserve"> for degradation of </w:t>
      </w:r>
      <w:proofErr w:type="spellStart"/>
      <w:r w:rsidR="009225B6">
        <w:t>phycobilisomes</w:t>
      </w:r>
      <w:proofErr w:type="spellEnd"/>
      <w:r w:rsidR="009225B6">
        <w:t xml:space="preserve">, </w:t>
      </w:r>
      <w:proofErr w:type="spellStart"/>
      <w:r w:rsidR="009225B6" w:rsidRPr="00CA5AAA">
        <w:rPr>
          <w:i/>
        </w:rPr>
        <w:t>hep</w:t>
      </w:r>
      <w:proofErr w:type="spellEnd"/>
      <w:r w:rsidR="009225B6">
        <w:t xml:space="preserve"> for het</w:t>
      </w:r>
      <w:r w:rsidR="00CA5AAA">
        <w:t xml:space="preserve">erocyst polysaccharides, the signal transduction protein </w:t>
      </w:r>
      <w:proofErr w:type="spellStart"/>
      <w:r w:rsidR="00CA5AAA">
        <w:t>NrrA</w:t>
      </w:r>
      <w:proofErr w:type="spellEnd"/>
      <w:r w:rsidR="00CA5AAA">
        <w:t xml:space="preserve"> and the he</w:t>
      </w:r>
      <w:r w:rsidR="00627DA8">
        <w:t xml:space="preserve">terocyst master regulator </w:t>
      </w:r>
      <w:proofErr w:type="spellStart"/>
      <w:r w:rsidR="00627DA8">
        <w:t>HetR</w:t>
      </w:r>
      <w:proofErr w:type="spellEnd"/>
      <w:r w:rsidR="00627DA8">
        <w:t xml:space="preserve"> we</w:t>
      </w:r>
      <w:r w:rsidR="00CA5AAA">
        <w:t>re amongst the first to be up-regulated.</w:t>
      </w:r>
      <w:r w:rsidR="00627DA8">
        <w:t xml:space="preserve"> Also included in this cluster we</w:t>
      </w:r>
      <w:r w:rsidR="00CA5AAA">
        <w:t xml:space="preserve">re 17 unassigned proteins and 5 export proteins </w:t>
      </w:r>
      <w:r w:rsidR="00CA5AAA">
        <w:lastRenderedPageBreak/>
        <w:t xml:space="preserve">which are targets for more detailed analysis. The early </w:t>
      </w:r>
      <w:r w:rsidR="00627DA8">
        <w:t xml:space="preserve">expressed </w:t>
      </w:r>
      <w:r w:rsidR="00CA5AAA">
        <w:t xml:space="preserve">alternative N source genes imply </w:t>
      </w:r>
      <w:r w:rsidR="00CA5AAA" w:rsidRPr="00CA5AAA">
        <w:rPr>
          <w:i/>
        </w:rPr>
        <w:t>N</w:t>
      </w:r>
      <w:r w:rsidR="00CA5AAA">
        <w:t xml:space="preserve">. </w:t>
      </w:r>
      <w:r w:rsidR="00CA5AAA" w:rsidRPr="00CA5AAA">
        <w:rPr>
          <w:i/>
        </w:rPr>
        <w:t>punctiforme</w:t>
      </w:r>
      <w:r w:rsidR="00CA5AAA">
        <w:t xml:space="preserve"> would default to combined N, if available, before committing to heterocyst differentiation.</w:t>
      </w:r>
      <w:r w:rsidR="006730AD">
        <w:t xml:space="preserve"> That is to say</w:t>
      </w:r>
      <w:r w:rsidR="00A5298C">
        <w:t>,</w:t>
      </w:r>
      <w:r w:rsidR="006730AD">
        <w:t xml:space="preserve"> nitro</w:t>
      </w:r>
      <w:r w:rsidR="00A5298C">
        <w:t>gen fixation is a last resort</w:t>
      </w:r>
      <w:r w:rsidR="006730AD">
        <w:t xml:space="preserve">, which must be recognized in </w:t>
      </w:r>
      <w:r w:rsidR="00A5298C">
        <w:t>attempts to engineer higher H</w:t>
      </w:r>
      <w:r w:rsidR="00A5298C" w:rsidRPr="00A5298C">
        <w:rPr>
          <w:vertAlign w:val="subscript"/>
        </w:rPr>
        <w:t>2</w:t>
      </w:r>
      <w:r w:rsidR="00627DA8">
        <w:t xml:space="preserve"> production strains.</w:t>
      </w:r>
      <w:r w:rsidR="00CA5AAA">
        <w:t xml:space="preserve"> A second c</w:t>
      </w:r>
      <w:r w:rsidR="00A5298C">
        <w:t>luster of up-</w:t>
      </w:r>
      <w:r w:rsidR="00CA5AAA">
        <w:t>regulated genes induced about</w:t>
      </w:r>
      <w:r w:rsidR="00627DA8">
        <w:t xml:space="preserve"> 3 h after N-starvation included</w:t>
      </w:r>
      <w:r w:rsidR="00CA5AAA">
        <w:t xml:space="preserve"> enhanced expression of </w:t>
      </w:r>
      <w:r w:rsidR="00F81080">
        <w:t>the</w:t>
      </w:r>
      <w:r w:rsidR="00A5298C">
        <w:t xml:space="preserve"> regulatory proteins </w:t>
      </w:r>
      <w:proofErr w:type="spellStart"/>
      <w:r w:rsidR="00A5298C">
        <w:t>HetF</w:t>
      </w:r>
      <w:proofErr w:type="spellEnd"/>
      <w:r w:rsidR="00A5298C">
        <w:t xml:space="preserve">, </w:t>
      </w:r>
      <w:proofErr w:type="spellStart"/>
      <w:r w:rsidR="00A5298C">
        <w:t>PatU</w:t>
      </w:r>
      <w:proofErr w:type="spellEnd"/>
      <w:r w:rsidR="00A5298C">
        <w:t xml:space="preserve"> and</w:t>
      </w:r>
      <w:r w:rsidR="00F81080">
        <w:t xml:space="preserve"> </w:t>
      </w:r>
      <w:proofErr w:type="spellStart"/>
      <w:r w:rsidR="00F81080">
        <w:t>DevH</w:t>
      </w:r>
      <w:proofErr w:type="spellEnd"/>
      <w:r w:rsidR="00F81080">
        <w:t xml:space="preserve">, </w:t>
      </w:r>
      <w:proofErr w:type="spellStart"/>
      <w:r w:rsidR="00F81080">
        <w:t>transhydrogenase</w:t>
      </w:r>
      <w:proofErr w:type="spellEnd"/>
      <w:r w:rsidR="00F81080">
        <w:t>, 3 export proteins</w:t>
      </w:r>
      <w:r w:rsidR="00A5298C">
        <w:t>,</w:t>
      </w:r>
      <w:r w:rsidR="00F81080">
        <w:t xml:space="preserve"> and 77 proteins of unknown function. The third</w:t>
      </w:r>
      <w:r w:rsidR="00627DA8">
        <w:t xml:space="preserve"> cluster of up-regulated genes we</w:t>
      </w:r>
      <w:r w:rsidR="00F81080">
        <w:t>re initiated between 6 and 12</w:t>
      </w:r>
      <w:r w:rsidR="00627DA8">
        <w:t xml:space="preserve"> h after starvation and included</w:t>
      </w:r>
      <w:r w:rsidR="00F81080">
        <w:t xml:space="preserve"> those encoding enzymes of heterocyst </w:t>
      </w:r>
      <w:proofErr w:type="spellStart"/>
      <w:r w:rsidR="00F81080">
        <w:t>glycolipid</w:t>
      </w:r>
      <w:proofErr w:type="spellEnd"/>
      <w:r w:rsidR="00F81080">
        <w:t xml:space="preserve"> synthesis, </w:t>
      </w:r>
      <w:proofErr w:type="spellStart"/>
      <w:r w:rsidR="00F81080">
        <w:t>Hup</w:t>
      </w:r>
      <w:proofErr w:type="spellEnd"/>
      <w:r w:rsidR="00F81080">
        <w:t xml:space="preserve"> and </w:t>
      </w:r>
      <w:proofErr w:type="spellStart"/>
      <w:r w:rsidR="00F81080">
        <w:t>Nif</w:t>
      </w:r>
      <w:proofErr w:type="spellEnd"/>
      <w:r w:rsidR="00F81080">
        <w:t xml:space="preserve"> proteins, oxid</w:t>
      </w:r>
      <w:r w:rsidR="003A6E23">
        <w:t>ative pentose phosphate enzymes</w:t>
      </w:r>
      <w:r w:rsidR="00A5298C">
        <w:t xml:space="preserve"> for </w:t>
      </w:r>
      <w:proofErr w:type="spellStart"/>
      <w:r w:rsidR="00A5298C">
        <w:t>reductant</w:t>
      </w:r>
      <w:proofErr w:type="spellEnd"/>
      <w:r w:rsidR="00A5298C">
        <w:t xml:space="preserve"> supply</w:t>
      </w:r>
      <w:r w:rsidR="003A6E23">
        <w:t xml:space="preserve"> and</w:t>
      </w:r>
      <w:r w:rsidR="00F81080">
        <w:t xml:space="preserve"> 3 terminal </w:t>
      </w:r>
      <w:proofErr w:type="spellStart"/>
      <w:r w:rsidR="00F81080">
        <w:t>cytochrome</w:t>
      </w:r>
      <w:proofErr w:type="spellEnd"/>
      <w:r w:rsidR="00F81080">
        <w:t xml:space="preserve"> </w:t>
      </w:r>
      <w:proofErr w:type="spellStart"/>
      <w:r w:rsidR="00F81080">
        <w:t>oxidases</w:t>
      </w:r>
      <w:proofErr w:type="spellEnd"/>
      <w:r w:rsidR="00627DA8">
        <w:t xml:space="preserve"> as part of the</w:t>
      </w:r>
      <w:r w:rsidR="00A5298C">
        <w:t xml:space="preserve"> oxygen protection </w:t>
      </w:r>
      <w:r w:rsidR="00627DA8">
        <w:t>mechanism</w:t>
      </w:r>
      <w:r w:rsidR="007D04AA">
        <w:t>. These are the functional enzymatic co</w:t>
      </w:r>
      <w:r w:rsidR="00627DA8">
        <w:t>mponents of heterocysts. There we</w:t>
      </w:r>
      <w:r w:rsidR="007D04AA">
        <w:t xml:space="preserve">re 13 unassigned proteins in this cluster. This cluster also includes 4 co-located genes encoding a secondary modified peptide (putative toxin) and a multidrug exporter, which may invoke a </w:t>
      </w:r>
      <w:r w:rsidR="0056125E">
        <w:t xml:space="preserve">potential </w:t>
      </w:r>
      <w:r w:rsidR="007D04AA">
        <w:t>signaling function</w:t>
      </w:r>
      <w:r w:rsidR="0056125E">
        <w:t xml:space="preserve"> for these metabolites</w:t>
      </w:r>
      <w:r w:rsidR="007D04AA">
        <w:t>. The for</w:t>
      </w:r>
      <w:r w:rsidR="0056125E">
        <w:t>th cluster includes genes that we</w:t>
      </w:r>
      <w:r w:rsidR="007D04AA">
        <w:t xml:space="preserve">re </w:t>
      </w:r>
      <w:r w:rsidR="00A5298C">
        <w:t xml:space="preserve">immediately </w:t>
      </w:r>
      <w:r w:rsidR="007D04AA">
        <w:t xml:space="preserve">statistically significantly up-regulated, but </w:t>
      </w:r>
      <w:r w:rsidR="003A6E23">
        <w:t xml:space="preserve">only </w:t>
      </w:r>
      <w:r w:rsidR="007D04AA">
        <w:t>about 1.5-fold</w:t>
      </w:r>
      <w:r w:rsidR="003A6E23">
        <w:t>,</w:t>
      </w:r>
      <w:r w:rsidR="0056125E">
        <w:t xml:space="preserve"> and did</w:t>
      </w:r>
      <w:r w:rsidR="007D04AA">
        <w:t xml:space="preserve"> not </w:t>
      </w:r>
      <w:r w:rsidR="0056125E">
        <w:t xml:space="preserve">markedly </w:t>
      </w:r>
      <w:r w:rsidR="007D04AA">
        <w:t xml:space="preserve">vary through the time course. This cluster includes genes of relevance to nitrogen metabolism such as TCA cycle proteins </w:t>
      </w:r>
      <w:r w:rsidR="003A6E23">
        <w:t>in generation of 2-oxoglutarate and</w:t>
      </w:r>
      <w:r w:rsidR="007D04AA">
        <w:t xml:space="preserve"> glutamine </w:t>
      </w:r>
      <w:proofErr w:type="spellStart"/>
      <w:r w:rsidR="007D04AA">
        <w:t>synthetase</w:t>
      </w:r>
      <w:proofErr w:type="spellEnd"/>
      <w:r w:rsidR="0056125E">
        <w:t xml:space="preserve"> for ammonium assimilation</w:t>
      </w:r>
      <w:r w:rsidR="0073004B">
        <w:t>, as well as cell envel</w:t>
      </w:r>
      <w:r w:rsidR="007D04AA">
        <w:t>ope, some signal transduction proteins</w:t>
      </w:r>
      <w:r w:rsidR="0073004B">
        <w:t xml:space="preserve">, 13 transporters, including 5 exporters and 143 proteins of unknown function. </w:t>
      </w:r>
      <w:r w:rsidR="00A5298C">
        <w:t>The known proteins are also present in vegetative cells which may account for their apparent marginal enhancement in the population of cells of which heterocyst</w:t>
      </w:r>
      <w:r w:rsidR="0056125E">
        <w:t>s</w:t>
      </w:r>
      <w:r w:rsidR="00A5298C">
        <w:t xml:space="preserve"> consist of about 10%. </w:t>
      </w:r>
      <w:r w:rsidR="0073004B">
        <w:t>This database is available on the PI’s web page. The second observation is that</w:t>
      </w:r>
      <w:r w:rsidR="000624DD">
        <w:t>, a</w:t>
      </w:r>
      <w:r w:rsidR="00715078">
        <w:t>lthough at 24 h after induction the heterocyst</w:t>
      </w:r>
      <w:r w:rsidR="00EE3195">
        <w:t>s</w:t>
      </w:r>
      <w:r w:rsidR="00715078">
        <w:t xml:space="preserve"> are functional in nitrogen fixation, cultures require an additional 24 h before they commence growth. This </w:t>
      </w:r>
      <w:r w:rsidR="0056125E">
        <w:t xml:space="preserve">temporal </w:t>
      </w:r>
      <w:r w:rsidR="00715078">
        <w:t>requirement was verified by measurements of biomass increas</w:t>
      </w:r>
      <w:r w:rsidR="00A5298C">
        <w:t>e over time, a simple experiment that had</w:t>
      </w:r>
      <w:r w:rsidR="00715078">
        <w:t xml:space="preserve"> never previously been conducted</w:t>
      </w:r>
      <w:r w:rsidR="0073004B">
        <w:t xml:space="preserve"> in conjunction with the differentiation process</w:t>
      </w:r>
      <w:r w:rsidR="00715078">
        <w:t xml:space="preserve">. The lag in growth indicates that N-starvation leading to heterocyst differentiation is a significant stress to the cultures and has implications of the selective pressures </w:t>
      </w:r>
      <w:r w:rsidR="00EE3195">
        <w:t>during d</w:t>
      </w:r>
      <w:r w:rsidR="00A5298C">
        <w:t>ifferentiation and subsequent engineering</w:t>
      </w:r>
      <w:r w:rsidR="0056125E">
        <w:t>.</w:t>
      </w:r>
      <w:r w:rsidR="00EE3195">
        <w:t xml:space="preserve"> Comparison of the </w:t>
      </w:r>
      <w:proofErr w:type="spellStart"/>
      <w:r w:rsidR="00EE3195">
        <w:t>transcriptome</w:t>
      </w:r>
      <w:proofErr w:type="spellEnd"/>
      <w:r w:rsidR="00EE3195">
        <w:t xml:space="preserve"> at 24 h after induction to the steady state N</w:t>
      </w:r>
      <w:r w:rsidR="00EE3195" w:rsidRPr="00EE3195">
        <w:rPr>
          <w:vertAlign w:val="subscript"/>
        </w:rPr>
        <w:t>2</w:t>
      </w:r>
      <w:r w:rsidR="003A6E23">
        <w:t>-g</w:t>
      </w:r>
      <w:r w:rsidR="00EE3195">
        <w:t>r</w:t>
      </w:r>
      <w:r w:rsidR="003A6E23">
        <w:t>o</w:t>
      </w:r>
      <w:r w:rsidR="00EE3195">
        <w:t xml:space="preserve">wn </w:t>
      </w:r>
      <w:proofErr w:type="spellStart"/>
      <w:r w:rsidR="00EE3195">
        <w:t>transcriptome</w:t>
      </w:r>
      <w:proofErr w:type="spellEnd"/>
      <w:r w:rsidR="00EE3195">
        <w:t xml:space="preserve"> confirmed that differential gene expression was required after the 24 h time point before growth could commence. A substantial fraction of the genes encoding core metabolic proteins, requir</w:t>
      </w:r>
      <w:r w:rsidR="0056125E">
        <w:t>ed to make two cells from one, we</w:t>
      </w:r>
      <w:r w:rsidR="00EE3195">
        <w:t>re down-regulated following N-starvation; transcription of these genes</w:t>
      </w:r>
      <w:r w:rsidR="0073004B">
        <w:t xml:space="preserve"> was</w:t>
      </w:r>
      <w:r w:rsidR="00EE3195">
        <w:t xml:space="preserve"> not enhanced until after the 24 h time point. We speculate that global transcription factors may be involved in suppressing transcription of core metabolic genes until heterocyst structural and functional genes had been expressed, translated and proteins complexes </w:t>
      </w:r>
      <w:r w:rsidR="003A6E23">
        <w:t>assembled</w:t>
      </w:r>
      <w:r w:rsidR="00EE3195">
        <w:t xml:space="preserve">. </w:t>
      </w:r>
    </w:p>
    <w:p w:rsidR="0073004B" w:rsidRDefault="0073004B" w:rsidP="0069381E">
      <w:pPr>
        <w:pStyle w:val="NoSpacing"/>
      </w:pPr>
      <w:r>
        <w:t xml:space="preserve">The </w:t>
      </w:r>
      <w:proofErr w:type="spellStart"/>
      <w:r w:rsidRPr="003D4159">
        <w:rPr>
          <w:i/>
        </w:rPr>
        <w:t>patN</w:t>
      </w:r>
      <w:proofErr w:type="spellEnd"/>
      <w:r>
        <w:t xml:space="preserve"> mutant is the only representative of a genetic alteration leading to an increase in heterocyst frequency</w:t>
      </w:r>
      <w:r w:rsidR="0056125E">
        <w:t>,</w:t>
      </w:r>
      <w:r>
        <w:t xml:space="preserve"> where the heterocysts are singly present at sites in the filament, with a decreased interval of </w:t>
      </w:r>
      <w:r w:rsidR="003D4159">
        <w:t>vege</w:t>
      </w:r>
      <w:r>
        <w:t>tative cells between adjacent heterocysts</w:t>
      </w:r>
      <w:r w:rsidR="003D4159">
        <w:t xml:space="preserve"> (called multiple singular heterocysts</w:t>
      </w:r>
      <w:r w:rsidR="00A94C9E">
        <w:t xml:space="preserve"> or </w:t>
      </w:r>
      <w:proofErr w:type="spellStart"/>
      <w:r w:rsidR="00A94C9E">
        <w:t>Msh</w:t>
      </w:r>
      <w:proofErr w:type="spellEnd"/>
      <w:r w:rsidR="003D4159">
        <w:t>)</w:t>
      </w:r>
      <w:r w:rsidR="00A5298C">
        <w:t xml:space="preserve"> (4)</w:t>
      </w:r>
      <w:r w:rsidR="003D4159">
        <w:t>.</w:t>
      </w:r>
      <w:r>
        <w:t xml:space="preserve"> </w:t>
      </w:r>
      <w:r w:rsidR="003D4159">
        <w:t>In a</w:t>
      </w:r>
      <w:r>
        <w:t xml:space="preserve">ll other </w:t>
      </w:r>
      <w:r w:rsidR="003D4159">
        <w:t>pattern mutants with increased heterocyst frequency, the heterocysts are clustered as pairs, triplets</w:t>
      </w:r>
      <w:r w:rsidR="0056125E">
        <w:t>,</w:t>
      </w:r>
      <w:r w:rsidR="003D4159">
        <w:t xml:space="preserve"> or</w:t>
      </w:r>
      <w:r w:rsidR="0056125E">
        <w:t>,</w:t>
      </w:r>
      <w:r w:rsidR="003D4159">
        <w:t xml:space="preserve"> more rarely</w:t>
      </w:r>
      <w:r w:rsidR="0056125E">
        <w:t>,</w:t>
      </w:r>
      <w:r w:rsidR="003D4159">
        <w:t xml:space="preserve"> quadruplets at sites in the filaments (called multiple contiguous heterocysts</w:t>
      </w:r>
      <w:r w:rsidR="00A94C9E">
        <w:t xml:space="preserve"> or </w:t>
      </w:r>
      <w:proofErr w:type="spellStart"/>
      <w:r w:rsidR="00A94C9E">
        <w:t>Mch</w:t>
      </w:r>
      <w:proofErr w:type="spellEnd"/>
      <w:r w:rsidR="003D4159">
        <w:t>); these mutations include deletion</w:t>
      </w:r>
      <w:r w:rsidR="003A6E23">
        <w:t xml:space="preserve"> of the negative regulators </w:t>
      </w:r>
      <w:proofErr w:type="spellStart"/>
      <w:r w:rsidR="003A6E23">
        <w:t>PatS</w:t>
      </w:r>
      <w:proofErr w:type="spellEnd"/>
      <w:r w:rsidR="003D4159">
        <w:t xml:space="preserve"> or </w:t>
      </w:r>
      <w:proofErr w:type="spellStart"/>
      <w:r w:rsidR="003D4159">
        <w:t>PatU</w:t>
      </w:r>
      <w:proofErr w:type="spellEnd"/>
      <w:r w:rsidR="003D4159">
        <w:t xml:space="preserve">, or over expression of the positive regulators HetR or HetF. The DNA microarray results indicated the heterocyst regulatory genes </w:t>
      </w:r>
      <w:proofErr w:type="spellStart"/>
      <w:r w:rsidR="003D4159" w:rsidRPr="00F84D9F">
        <w:rPr>
          <w:i/>
        </w:rPr>
        <w:t>hetZ</w:t>
      </w:r>
      <w:proofErr w:type="spellEnd"/>
      <w:r w:rsidR="003D4159">
        <w:t xml:space="preserve">, </w:t>
      </w:r>
      <w:proofErr w:type="spellStart"/>
      <w:r w:rsidR="003D4159" w:rsidRPr="00F84D9F">
        <w:rPr>
          <w:i/>
        </w:rPr>
        <w:t>patU</w:t>
      </w:r>
      <w:proofErr w:type="spellEnd"/>
      <w:r w:rsidR="003D4159">
        <w:t xml:space="preserve"> and </w:t>
      </w:r>
      <w:proofErr w:type="spellStart"/>
      <w:r w:rsidR="003D4159" w:rsidRPr="00F84D9F">
        <w:rPr>
          <w:i/>
        </w:rPr>
        <w:t>patA</w:t>
      </w:r>
      <w:proofErr w:type="spellEnd"/>
      <w:r w:rsidR="003D4159">
        <w:t xml:space="preserve"> were up</w:t>
      </w:r>
      <w:r w:rsidR="00F84D9F">
        <w:t>-</w:t>
      </w:r>
      <w:r w:rsidR="003D4159">
        <w:t xml:space="preserve">regulated in the </w:t>
      </w:r>
      <w:proofErr w:type="spellStart"/>
      <w:r w:rsidR="003D4159">
        <w:t>PatN</w:t>
      </w:r>
      <w:proofErr w:type="spellEnd"/>
      <w:r w:rsidR="003D4159">
        <w:t xml:space="preserve"> deletion mutant</w:t>
      </w:r>
      <w:r w:rsidR="003A6E23">
        <w:t xml:space="preserve">, implying repression in the presence of </w:t>
      </w:r>
      <w:proofErr w:type="spellStart"/>
      <w:r w:rsidR="003A6E23">
        <w:t>PatN</w:t>
      </w:r>
      <w:proofErr w:type="spellEnd"/>
      <w:r w:rsidR="003D4159">
        <w:t xml:space="preserve">. </w:t>
      </w:r>
      <w:r w:rsidR="00D02AAF">
        <w:t xml:space="preserve">The heterocyst frequency and spacing pattern in filaments of the </w:t>
      </w:r>
      <w:proofErr w:type="spellStart"/>
      <w:r w:rsidR="00D02AAF">
        <w:t>PatN</w:t>
      </w:r>
      <w:proofErr w:type="spellEnd"/>
      <w:r w:rsidR="00D02AAF">
        <w:t xml:space="preserve"> mutant is similar to those observed in the symbiotic growth state of </w:t>
      </w:r>
      <w:r w:rsidR="00D02AAF" w:rsidRPr="00D02AAF">
        <w:rPr>
          <w:i/>
        </w:rPr>
        <w:t>N</w:t>
      </w:r>
      <w:r w:rsidR="00D02AAF">
        <w:t xml:space="preserve">. </w:t>
      </w:r>
      <w:r w:rsidR="003A6E23">
        <w:rPr>
          <w:i/>
        </w:rPr>
        <w:t>punctifor</w:t>
      </w:r>
      <w:r w:rsidR="00D02AAF" w:rsidRPr="00D02AAF">
        <w:rPr>
          <w:i/>
        </w:rPr>
        <w:t>me</w:t>
      </w:r>
      <w:r w:rsidR="00D02AAF">
        <w:t xml:space="preserve"> in association with the hornwort </w:t>
      </w:r>
      <w:r w:rsidR="00D02AAF" w:rsidRPr="00D02AAF">
        <w:rPr>
          <w:i/>
        </w:rPr>
        <w:t>A</w:t>
      </w:r>
      <w:r w:rsidR="00A5298C">
        <w:rPr>
          <w:i/>
        </w:rPr>
        <w:t>.</w:t>
      </w:r>
      <w:r w:rsidR="00D02AAF">
        <w:t xml:space="preserve"> </w:t>
      </w:r>
      <w:proofErr w:type="spellStart"/>
      <w:r w:rsidR="00D02AAF">
        <w:rPr>
          <w:i/>
        </w:rPr>
        <w:lastRenderedPageBreak/>
        <w:t>punctat</w:t>
      </w:r>
      <w:r w:rsidR="00D02AAF" w:rsidRPr="00D02AAF">
        <w:rPr>
          <w:i/>
        </w:rPr>
        <w:t>us</w:t>
      </w:r>
      <w:proofErr w:type="spellEnd"/>
      <w:r w:rsidR="00D02AAF">
        <w:t xml:space="preserve">. The </w:t>
      </w:r>
      <w:proofErr w:type="spellStart"/>
      <w:r w:rsidR="00D02AAF" w:rsidRPr="00F84D9F">
        <w:rPr>
          <w:i/>
        </w:rPr>
        <w:t>patN</w:t>
      </w:r>
      <w:proofErr w:type="spellEnd"/>
      <w:r w:rsidR="00D02AAF">
        <w:t xml:space="preserve"> phenotype indicates it is a negative regulator of heterocyst differentiation. </w:t>
      </w:r>
      <w:r w:rsidR="003D4159">
        <w:t xml:space="preserve">Since </w:t>
      </w:r>
      <w:proofErr w:type="spellStart"/>
      <w:r w:rsidR="003D4159">
        <w:t>PatN</w:t>
      </w:r>
      <w:proofErr w:type="spellEnd"/>
      <w:r w:rsidR="003D4159">
        <w:t xml:space="preserve"> is a membrane protein wi</w:t>
      </w:r>
      <w:r w:rsidR="00FE5DD2">
        <w:t>th no discernible DNA binding mo</w:t>
      </w:r>
      <w:r w:rsidR="003D4159">
        <w:t>tif, we assume the</w:t>
      </w:r>
      <w:r w:rsidR="00F84D9F">
        <w:t xml:space="preserve"> transcriptional </w:t>
      </w:r>
      <w:r w:rsidR="00FE5DD2">
        <w:t xml:space="preserve">repression </w:t>
      </w:r>
      <w:r w:rsidR="00973FAB">
        <w:t xml:space="preserve">of </w:t>
      </w:r>
      <w:proofErr w:type="spellStart"/>
      <w:r w:rsidR="00973FAB" w:rsidRPr="00F84D9F">
        <w:rPr>
          <w:i/>
        </w:rPr>
        <w:t>hetZ</w:t>
      </w:r>
      <w:proofErr w:type="spellEnd"/>
      <w:r w:rsidR="00973FAB">
        <w:t xml:space="preserve">, </w:t>
      </w:r>
      <w:proofErr w:type="spellStart"/>
      <w:r w:rsidR="00973FAB" w:rsidRPr="00F84D9F">
        <w:rPr>
          <w:i/>
        </w:rPr>
        <w:t>patU</w:t>
      </w:r>
      <w:proofErr w:type="spellEnd"/>
      <w:r w:rsidR="00973FAB">
        <w:t xml:space="preserve"> and </w:t>
      </w:r>
      <w:proofErr w:type="spellStart"/>
      <w:r w:rsidR="00973FAB" w:rsidRPr="00F84D9F">
        <w:rPr>
          <w:i/>
        </w:rPr>
        <w:t>patA</w:t>
      </w:r>
      <w:proofErr w:type="spellEnd"/>
      <w:r w:rsidR="00973FAB">
        <w:t xml:space="preserve"> </w:t>
      </w:r>
      <w:r w:rsidR="00FE5DD2">
        <w:t xml:space="preserve">is indirect. Cytological analyses with a fluorescent marker determined the protein is present in vegetative cells and undergoes biased inheritance following cell division. Based on PatN-GFP localization, vegetative cells appear to grow in a polar fashion; i.e. the </w:t>
      </w:r>
      <w:r w:rsidR="00D02AAF">
        <w:t xml:space="preserve">one </w:t>
      </w:r>
      <w:r w:rsidR="0056125E">
        <w:t>growing end of the cell lacked</w:t>
      </w:r>
      <w:r w:rsidR="0051339F">
        <w:t xml:space="preserve"> membrane localized </w:t>
      </w:r>
      <w:proofErr w:type="spellStart"/>
      <w:r w:rsidR="0051339F">
        <w:t>PatN</w:t>
      </w:r>
      <w:proofErr w:type="spellEnd"/>
      <w:r w:rsidR="0051339F">
        <w:t xml:space="preserve">, but </w:t>
      </w:r>
      <w:proofErr w:type="spellStart"/>
      <w:r w:rsidR="0051339F">
        <w:t>PatN’</w:t>
      </w:r>
      <w:r w:rsidR="00FE5DD2">
        <w:t>s</w:t>
      </w:r>
      <w:proofErr w:type="spellEnd"/>
      <w:r w:rsidR="00FE5DD2">
        <w:t xml:space="preserve"> influence can be exerted throughout the growing cell prior to cell division. </w:t>
      </w:r>
      <w:r w:rsidR="00F84D9F">
        <w:t>Following</w:t>
      </w:r>
      <w:r w:rsidR="00FE5DD2">
        <w:t xml:space="preserve"> division, the “younger” daughter cell </w:t>
      </w:r>
      <w:r w:rsidR="0051339F">
        <w:t xml:space="preserve">now </w:t>
      </w:r>
      <w:r w:rsidR="0056125E">
        <w:t>lacked</w:t>
      </w:r>
      <w:r w:rsidR="00FE5DD2">
        <w:t xml:space="preserve"> d</w:t>
      </w:r>
      <w:r w:rsidR="0056125E">
        <w:t xml:space="preserve">etectable </w:t>
      </w:r>
      <w:proofErr w:type="spellStart"/>
      <w:r w:rsidR="0056125E">
        <w:t>PatN</w:t>
      </w:r>
      <w:proofErr w:type="spellEnd"/>
      <w:r w:rsidR="0056125E">
        <w:t xml:space="preserve">, but </w:t>
      </w:r>
      <w:proofErr w:type="spellStart"/>
      <w:r w:rsidR="0056125E">
        <w:t>PatN</w:t>
      </w:r>
      <w:proofErr w:type="spellEnd"/>
      <w:r w:rsidR="0056125E">
        <w:t xml:space="preserve"> appeared</w:t>
      </w:r>
      <w:r w:rsidR="00FE5DD2">
        <w:t xml:space="preserve"> </w:t>
      </w:r>
      <w:r w:rsidR="00D02AAF">
        <w:t xml:space="preserve">at the new septum </w:t>
      </w:r>
      <w:r w:rsidR="00FE5DD2">
        <w:t xml:space="preserve">in the lacking daughter cell within less than 8 h after division. </w:t>
      </w:r>
      <w:r w:rsidR="00B32CF9">
        <w:t xml:space="preserve">The daughter cell lacking </w:t>
      </w:r>
      <w:proofErr w:type="spellStart"/>
      <w:r w:rsidR="00B32CF9">
        <w:t>PatN</w:t>
      </w:r>
      <w:proofErr w:type="spellEnd"/>
      <w:r w:rsidR="00B32CF9">
        <w:t xml:space="preserve"> can respond to the signal of N-limitation and initiate differentiation. </w:t>
      </w:r>
      <w:r w:rsidR="00FE5DD2">
        <w:t xml:space="preserve">The results of our initial analysis of PatN function supports a two-stage model of the initiation of heterocyst differentiation </w:t>
      </w:r>
      <w:r w:rsidR="00A94C9E">
        <w:t xml:space="preserve">following N-starvation that </w:t>
      </w:r>
      <w:r w:rsidR="00FE5DD2">
        <w:t xml:space="preserve">we proposed </w:t>
      </w:r>
      <w:r w:rsidR="0051339F">
        <w:t>in 2002 (13</w:t>
      </w:r>
      <w:r w:rsidR="00A94C9E">
        <w:t xml:space="preserve">). We </w:t>
      </w:r>
      <w:r w:rsidR="00F84D9F">
        <w:t>suggested</w:t>
      </w:r>
      <w:r w:rsidR="00A94C9E">
        <w:t xml:space="preserve"> in the first stage that all cells sense the signal of N limitation, but only some cells are competent to respond to the signal; we speculated that competence was dependent on a stage in the cell cycle. </w:t>
      </w:r>
      <w:r w:rsidR="00D02AAF">
        <w:t xml:space="preserve">The cell division cycle determines which daughter cell lacks </w:t>
      </w:r>
      <w:proofErr w:type="spellStart"/>
      <w:r w:rsidR="00D02AAF">
        <w:t>PatN</w:t>
      </w:r>
      <w:proofErr w:type="spellEnd"/>
      <w:r w:rsidR="0051339F">
        <w:t>;</w:t>
      </w:r>
      <w:r w:rsidR="00D02AAF">
        <w:t xml:space="preserve"> </w:t>
      </w:r>
      <w:r w:rsidR="0051339F">
        <w:t>t</w:t>
      </w:r>
      <w:r w:rsidR="00A94C9E">
        <w:t xml:space="preserve">hus, cells singly or in a cluster </w:t>
      </w:r>
      <w:r w:rsidR="0051339F">
        <w:t xml:space="preserve">(depending on the asynchrony of division in the population) </w:t>
      </w:r>
      <w:r w:rsidR="00A94C9E">
        <w:t xml:space="preserve">could initiate differentiation. The second stage involves resolution of </w:t>
      </w:r>
      <w:r w:rsidR="00832857">
        <w:t xml:space="preserve">either a </w:t>
      </w:r>
      <w:r w:rsidR="00A94C9E">
        <w:t xml:space="preserve">cluster or </w:t>
      </w:r>
      <w:r w:rsidR="00832857">
        <w:t xml:space="preserve">single, but </w:t>
      </w:r>
      <w:r w:rsidR="00A94C9E">
        <w:t>closely spaced</w:t>
      </w:r>
      <w:r w:rsidR="00832857">
        <w:t>,</w:t>
      </w:r>
      <w:r w:rsidR="00A94C9E">
        <w:t xml:space="preserve"> </w:t>
      </w:r>
      <w:r w:rsidR="00B32CF9">
        <w:t>initiating cells.</w:t>
      </w:r>
      <w:r w:rsidR="00A94C9E">
        <w:t xml:space="preserve"> </w:t>
      </w:r>
      <w:r w:rsidR="00B32CF9">
        <w:t>R</w:t>
      </w:r>
      <w:r w:rsidR="00A94C9E">
        <w:t xml:space="preserve">esolution </w:t>
      </w:r>
      <w:r w:rsidR="00832857">
        <w:t xml:space="preserve">is </w:t>
      </w:r>
      <w:r w:rsidR="00A94C9E">
        <w:t xml:space="preserve">dependent on the interactions between the master regulator HetR and its </w:t>
      </w:r>
      <w:r w:rsidR="00F84D9F">
        <w:t xml:space="preserve">diffusible </w:t>
      </w:r>
      <w:r w:rsidR="00A94C9E">
        <w:t xml:space="preserve">antagonist </w:t>
      </w:r>
      <w:proofErr w:type="spellStart"/>
      <w:r w:rsidR="00A94C9E">
        <w:t>PatS.</w:t>
      </w:r>
      <w:proofErr w:type="spellEnd"/>
      <w:r w:rsidR="00A94C9E">
        <w:t xml:space="preserve"> Lack</w:t>
      </w:r>
      <w:r w:rsidR="0051339F">
        <w:t xml:space="preserve"> of </w:t>
      </w:r>
      <w:proofErr w:type="spellStart"/>
      <w:r w:rsidR="0051339F">
        <w:t>PatS</w:t>
      </w:r>
      <w:proofErr w:type="spellEnd"/>
      <w:r w:rsidR="0051339F">
        <w:t xml:space="preserve"> results in dominance of</w:t>
      </w:r>
      <w:r w:rsidR="00A94C9E">
        <w:t xml:space="preserve"> HetR activity, as does over expression of HetR, both of which result in </w:t>
      </w:r>
      <w:proofErr w:type="spellStart"/>
      <w:r w:rsidR="00A94C9E">
        <w:t>Mch</w:t>
      </w:r>
      <w:proofErr w:type="spellEnd"/>
      <w:r w:rsidR="00A94C9E">
        <w:t xml:space="preserve">. Exactly how </w:t>
      </w:r>
      <w:proofErr w:type="spellStart"/>
      <w:r w:rsidR="00A94C9E">
        <w:t>PatU</w:t>
      </w:r>
      <w:proofErr w:type="spellEnd"/>
      <w:r w:rsidR="00A94C9E">
        <w:t xml:space="preserve"> and </w:t>
      </w:r>
      <w:proofErr w:type="spellStart"/>
      <w:r w:rsidR="00A94C9E">
        <w:t>HetF</w:t>
      </w:r>
      <w:proofErr w:type="spellEnd"/>
      <w:r w:rsidR="00A94C9E">
        <w:t xml:space="preserve"> </w:t>
      </w:r>
      <w:r w:rsidR="00A0346E">
        <w:t>influence</w:t>
      </w:r>
      <w:r w:rsidR="00A94C9E">
        <w:t xml:space="preserve"> the activities of </w:t>
      </w:r>
      <w:proofErr w:type="spellStart"/>
      <w:r w:rsidR="00A94C9E">
        <w:t>PatS</w:t>
      </w:r>
      <w:proofErr w:type="spellEnd"/>
      <w:r w:rsidR="00A94C9E">
        <w:t xml:space="preserve"> and </w:t>
      </w:r>
      <w:proofErr w:type="spellStart"/>
      <w:r w:rsidR="00A94C9E">
        <w:t>HetR</w:t>
      </w:r>
      <w:proofErr w:type="spellEnd"/>
      <w:r w:rsidR="00A94C9E">
        <w:t>, respectively</w:t>
      </w:r>
      <w:r w:rsidR="00F84D9F">
        <w:t>,</w:t>
      </w:r>
      <w:r w:rsidR="00A94C9E">
        <w:t xml:space="preserve"> </w:t>
      </w:r>
      <w:r w:rsidR="00832857">
        <w:t xml:space="preserve">to yield similar </w:t>
      </w:r>
      <w:proofErr w:type="spellStart"/>
      <w:r w:rsidR="002E6846">
        <w:t>Mch</w:t>
      </w:r>
      <w:proofErr w:type="spellEnd"/>
      <w:r w:rsidR="002E6846">
        <w:t xml:space="preserve"> </w:t>
      </w:r>
      <w:r w:rsidR="00832857">
        <w:t xml:space="preserve">phenotypes </w:t>
      </w:r>
      <w:r w:rsidR="00A94C9E">
        <w:t xml:space="preserve">is unresolved. </w:t>
      </w:r>
      <w:r w:rsidR="00832857">
        <w:t>Rather than an interesting oddity in a group of bacteria, t</w:t>
      </w:r>
      <w:r w:rsidR="00A94C9E">
        <w:t xml:space="preserve">his model </w:t>
      </w:r>
      <w:r w:rsidR="0051339F">
        <w:t xml:space="preserve">now </w:t>
      </w:r>
      <w:r w:rsidR="00A94C9E">
        <w:t xml:space="preserve">places </w:t>
      </w:r>
      <w:r w:rsidR="00F84D9F">
        <w:t xml:space="preserve">study of </w:t>
      </w:r>
      <w:r w:rsidR="00A94C9E">
        <w:t>heterocyst differentiation in the mainstream of developmental biology</w:t>
      </w:r>
      <w:r w:rsidR="00832857">
        <w:t xml:space="preserve"> of higher organisms</w:t>
      </w:r>
      <w:r w:rsidR="007A4674">
        <w:t>. Differential inheritance of cell fate determinants (</w:t>
      </w:r>
      <w:r w:rsidR="0051339F">
        <w:t xml:space="preserve">e.g. </w:t>
      </w:r>
      <w:proofErr w:type="spellStart"/>
      <w:r w:rsidR="0051339F">
        <w:t>PatN</w:t>
      </w:r>
      <w:proofErr w:type="spellEnd"/>
      <w:r w:rsidR="0051339F">
        <w:t>) (14</w:t>
      </w:r>
      <w:r w:rsidR="007A4674">
        <w:t xml:space="preserve">) and </w:t>
      </w:r>
      <w:proofErr w:type="spellStart"/>
      <w:r w:rsidR="007A4674">
        <w:t>autoregulatory</w:t>
      </w:r>
      <w:proofErr w:type="spellEnd"/>
      <w:r w:rsidR="007A4674">
        <w:t xml:space="preserve"> activator-inhibitor systems (</w:t>
      </w:r>
      <w:r w:rsidR="0051339F">
        <w:t xml:space="preserve">e.g. </w:t>
      </w:r>
      <w:proofErr w:type="spellStart"/>
      <w:r w:rsidR="007A4674">
        <w:t>HetR-PatS</w:t>
      </w:r>
      <w:proofErr w:type="spellEnd"/>
      <w:r w:rsidR="007A4674">
        <w:t>)</w:t>
      </w:r>
      <w:r w:rsidR="0051339F">
        <w:t xml:space="preserve"> (15</w:t>
      </w:r>
      <w:r w:rsidR="007A4674">
        <w:t xml:space="preserve">) are two broad strategies in </w:t>
      </w:r>
      <w:r w:rsidR="00F84D9F">
        <w:t xml:space="preserve">the </w:t>
      </w:r>
      <w:r w:rsidR="007A4674">
        <w:t>developmental biology of complex systems ranging from hydra to vertebrates.</w:t>
      </w:r>
    </w:p>
    <w:p w:rsidR="00AE4B36" w:rsidRDefault="007B47C9" w:rsidP="0069381E">
      <w:pPr>
        <w:pStyle w:val="NoSpacing"/>
      </w:pPr>
      <w:r>
        <w:t>HetR and HetF</w:t>
      </w:r>
      <w:r w:rsidR="007C4330">
        <w:t xml:space="preserve"> proteins are found in heterocyst-forming and non-heterocyst-forming filamentous cyanobacteria</w:t>
      </w:r>
      <w:r w:rsidR="00A75321">
        <w:t>. T</w:t>
      </w:r>
      <w:r w:rsidR="007C4330">
        <w:t>heir roles in vegetative growth are unknown; loss of function mutation does not impair</w:t>
      </w:r>
      <w:r w:rsidR="00A75321">
        <w:t xml:space="preserve"> pe</w:t>
      </w:r>
      <w:r w:rsidR="007C4330">
        <w:t xml:space="preserve">rmissive growth in </w:t>
      </w:r>
      <w:r w:rsidR="007C4330" w:rsidRPr="00A75321">
        <w:rPr>
          <w:i/>
        </w:rPr>
        <w:t>N</w:t>
      </w:r>
      <w:r w:rsidR="007C4330">
        <w:t xml:space="preserve">. </w:t>
      </w:r>
      <w:r w:rsidR="007C4330" w:rsidRPr="00A75321">
        <w:rPr>
          <w:i/>
        </w:rPr>
        <w:t>punctiforme</w:t>
      </w:r>
      <w:r w:rsidR="00A75321">
        <w:t xml:space="preserve"> or</w:t>
      </w:r>
      <w:r w:rsidR="007C4330">
        <w:t xml:space="preserve"> </w:t>
      </w:r>
      <w:r w:rsidR="007C4330" w:rsidRPr="00A75321">
        <w:rPr>
          <w:i/>
        </w:rPr>
        <w:t>Anabaena</w:t>
      </w:r>
      <w:r w:rsidR="007C4330">
        <w:t xml:space="preserve"> 7120.  </w:t>
      </w:r>
      <w:r w:rsidR="00A75321">
        <w:t>However, the</w:t>
      </w:r>
      <w:r w:rsidR="007C4330">
        <w:t xml:space="preserve"> absence</w:t>
      </w:r>
      <w:r w:rsidR="00A75321">
        <w:t xml:space="preserve"> of either HetR or </w:t>
      </w:r>
      <w:proofErr w:type="spellStart"/>
      <w:r w:rsidR="00A75321">
        <w:t>HetF</w:t>
      </w:r>
      <w:proofErr w:type="spellEnd"/>
      <w:r w:rsidR="007C4330">
        <w:t xml:space="preserve"> leads to </w:t>
      </w:r>
      <w:r w:rsidR="002E6846">
        <w:t xml:space="preserve">not only an inability to differentiate heterocysts, but also </w:t>
      </w:r>
      <w:r w:rsidR="007C4330">
        <w:t xml:space="preserve">a propensity </w:t>
      </w:r>
      <w:r w:rsidR="00A75321">
        <w:t>to</w:t>
      </w:r>
      <w:r w:rsidR="007C4330">
        <w:t xml:space="preserve"> hormogonium differentiation following N-starvation</w:t>
      </w:r>
      <w:r w:rsidR="00222212">
        <w:t xml:space="preserve"> in </w:t>
      </w:r>
      <w:r w:rsidR="00222212" w:rsidRPr="00A75321">
        <w:rPr>
          <w:i/>
        </w:rPr>
        <w:t>N</w:t>
      </w:r>
      <w:r w:rsidR="00222212">
        <w:t xml:space="preserve">. </w:t>
      </w:r>
      <w:r w:rsidR="00222212" w:rsidRPr="00A75321">
        <w:rPr>
          <w:i/>
        </w:rPr>
        <w:t>punctiforme</w:t>
      </w:r>
      <w:r w:rsidR="007C4330">
        <w:t>. This lat</w:t>
      </w:r>
      <w:r w:rsidR="00A75321">
        <w:t>ter property contributes</w:t>
      </w:r>
      <w:r w:rsidR="007C4330">
        <w:t xml:space="preserve">, in </w:t>
      </w:r>
      <w:proofErr w:type="gramStart"/>
      <w:r w:rsidR="007C4330">
        <w:t>part,</w:t>
      </w:r>
      <w:proofErr w:type="gramEnd"/>
      <w:r w:rsidR="007C4330">
        <w:t xml:space="preserve"> to our dev</w:t>
      </w:r>
      <w:r w:rsidR="002E6846">
        <w:t>eloping concept of decision-</w:t>
      </w:r>
      <w:r w:rsidR="007C4330">
        <w:t>making in cyanobacterial development</w:t>
      </w:r>
      <w:r w:rsidR="0051339F">
        <w:t xml:space="preserve"> that involves common and branched regulatory pathways</w:t>
      </w:r>
      <w:r w:rsidR="007C4330">
        <w:t>.</w:t>
      </w:r>
      <w:r w:rsidR="00A75321">
        <w:t xml:space="preserve"> HetR is now know</w:t>
      </w:r>
      <w:r w:rsidR="0051339F">
        <w:t>n</w:t>
      </w:r>
      <w:r w:rsidR="00A75321">
        <w:t xml:space="preserve"> to function as a transcriptional regulator; thus, with respect to the similar loss of function and over expression HetR and HetF mutant phenotypes, HetF is thought to function through HetR. We tested this hypothesis by microarray analysis, comparing transcription patterns in steady state NH</w:t>
      </w:r>
      <w:r w:rsidR="00A75321" w:rsidRPr="00A75321">
        <w:rPr>
          <w:vertAlign w:val="subscript"/>
        </w:rPr>
        <w:t>3</w:t>
      </w:r>
      <w:r w:rsidR="00A75321">
        <w:t xml:space="preserve">-grown cultures and over a 24 h period following N-starvation. </w:t>
      </w:r>
      <w:r w:rsidR="00B2212C">
        <w:t>The absence of HetR and/or HetF resulted in significant alteration in expression of 58 and 210 genes, respectively, in NH</w:t>
      </w:r>
      <w:r w:rsidR="00B2212C" w:rsidRPr="00B2212C">
        <w:rPr>
          <w:vertAlign w:val="subscript"/>
        </w:rPr>
        <w:t>3</w:t>
      </w:r>
      <w:r w:rsidR="00B2212C">
        <w:t>-grown cultures, compared to the wild-type, and 71 and 74% of the genes, respectively, were up-regulated (</w:t>
      </w:r>
      <w:proofErr w:type="spellStart"/>
      <w:r w:rsidR="00B2212C">
        <w:t>derepressed</w:t>
      </w:r>
      <w:proofErr w:type="spellEnd"/>
      <w:r w:rsidR="00B2212C">
        <w:t>). Four genes associated with heterocyst differentiation (</w:t>
      </w:r>
      <w:proofErr w:type="spellStart"/>
      <w:r w:rsidR="00B2212C" w:rsidRPr="00B2212C">
        <w:rPr>
          <w:i/>
        </w:rPr>
        <w:t>patA</w:t>
      </w:r>
      <w:proofErr w:type="spellEnd"/>
      <w:r w:rsidR="00B2212C">
        <w:t xml:space="preserve">, </w:t>
      </w:r>
      <w:proofErr w:type="spellStart"/>
      <w:r w:rsidR="00B2212C" w:rsidRPr="00B2212C">
        <w:rPr>
          <w:i/>
        </w:rPr>
        <w:t>patU</w:t>
      </w:r>
      <w:proofErr w:type="spellEnd"/>
      <w:r w:rsidR="00B2212C">
        <w:t xml:space="preserve">, </w:t>
      </w:r>
      <w:proofErr w:type="spellStart"/>
      <w:r w:rsidR="00B2212C" w:rsidRPr="00B2212C">
        <w:rPr>
          <w:i/>
        </w:rPr>
        <w:t>hetZ</w:t>
      </w:r>
      <w:proofErr w:type="spellEnd"/>
      <w:r w:rsidR="00B2212C">
        <w:t xml:space="preserve"> and </w:t>
      </w:r>
      <w:proofErr w:type="spellStart"/>
      <w:r w:rsidR="00B2212C" w:rsidRPr="00B2212C">
        <w:rPr>
          <w:i/>
        </w:rPr>
        <w:t>hepN</w:t>
      </w:r>
      <w:proofErr w:type="spellEnd"/>
      <w:r w:rsidR="00B2212C">
        <w:t xml:space="preserve">) were </w:t>
      </w:r>
      <w:proofErr w:type="spellStart"/>
      <w:r w:rsidR="00B2212C">
        <w:t>derepressed</w:t>
      </w:r>
      <w:proofErr w:type="spellEnd"/>
      <w:r w:rsidR="00B2212C">
        <w:t xml:space="preserve"> in the </w:t>
      </w:r>
      <w:r w:rsidR="00DD175B">
        <w:t>H</w:t>
      </w:r>
      <w:r w:rsidR="00B2212C" w:rsidRPr="00DD175B">
        <w:t>etF</w:t>
      </w:r>
      <w:r w:rsidR="00B2212C">
        <w:t xml:space="preserve"> mutant, whereas in the </w:t>
      </w:r>
      <w:proofErr w:type="spellStart"/>
      <w:r w:rsidR="00DD175B">
        <w:t>H</w:t>
      </w:r>
      <w:r w:rsidR="00B2212C" w:rsidRPr="00DD175B">
        <w:t>etR</w:t>
      </w:r>
      <w:proofErr w:type="spellEnd"/>
      <w:r w:rsidR="00B2212C">
        <w:t xml:space="preserve"> mutant </w:t>
      </w:r>
      <w:proofErr w:type="spellStart"/>
      <w:r w:rsidR="00B2212C" w:rsidRPr="00B2212C">
        <w:rPr>
          <w:i/>
        </w:rPr>
        <w:t>patA</w:t>
      </w:r>
      <w:proofErr w:type="spellEnd"/>
      <w:r w:rsidR="00B2212C">
        <w:t xml:space="preserve"> and </w:t>
      </w:r>
      <w:proofErr w:type="spellStart"/>
      <w:r w:rsidR="00B2212C" w:rsidRPr="00B2212C">
        <w:rPr>
          <w:i/>
        </w:rPr>
        <w:t>patU</w:t>
      </w:r>
      <w:proofErr w:type="spellEnd"/>
      <w:r w:rsidR="00B2212C">
        <w:t xml:space="preserve"> were repressed and </w:t>
      </w:r>
      <w:proofErr w:type="spellStart"/>
      <w:r w:rsidR="00B2212C" w:rsidRPr="00B2212C">
        <w:rPr>
          <w:i/>
        </w:rPr>
        <w:t>hetZ</w:t>
      </w:r>
      <w:proofErr w:type="spellEnd"/>
      <w:r w:rsidR="00B2212C">
        <w:t xml:space="preserve"> and </w:t>
      </w:r>
      <w:proofErr w:type="spellStart"/>
      <w:r w:rsidR="00B2212C" w:rsidRPr="00B91B4F">
        <w:rPr>
          <w:i/>
        </w:rPr>
        <w:t>hepN</w:t>
      </w:r>
      <w:proofErr w:type="spellEnd"/>
      <w:r w:rsidR="00B2212C">
        <w:t xml:space="preserve"> unchanged.</w:t>
      </w:r>
      <w:r w:rsidR="00B91B4F">
        <w:t xml:space="preserve"> The similarity of transcriptional expression of </w:t>
      </w:r>
      <w:proofErr w:type="spellStart"/>
      <w:r w:rsidR="00B91B4F" w:rsidRPr="00B91B4F">
        <w:rPr>
          <w:i/>
        </w:rPr>
        <w:t>patA</w:t>
      </w:r>
      <w:proofErr w:type="spellEnd"/>
      <w:r w:rsidR="00B91B4F">
        <w:t xml:space="preserve">, </w:t>
      </w:r>
      <w:proofErr w:type="spellStart"/>
      <w:r w:rsidR="00B91B4F" w:rsidRPr="00B91B4F">
        <w:rPr>
          <w:i/>
        </w:rPr>
        <w:t>patU</w:t>
      </w:r>
      <w:proofErr w:type="spellEnd"/>
      <w:r w:rsidR="00B91B4F">
        <w:t xml:space="preserve"> and </w:t>
      </w:r>
      <w:proofErr w:type="spellStart"/>
      <w:r w:rsidR="00B91B4F" w:rsidRPr="00B91B4F">
        <w:rPr>
          <w:i/>
        </w:rPr>
        <w:t>hetZ</w:t>
      </w:r>
      <w:proofErr w:type="spellEnd"/>
      <w:r w:rsidR="00B91B4F">
        <w:t xml:space="preserve"> in the </w:t>
      </w:r>
      <w:proofErr w:type="spellStart"/>
      <w:r w:rsidR="00DD175B">
        <w:t>P</w:t>
      </w:r>
      <w:r w:rsidR="00B91B4F" w:rsidRPr="00DD175B">
        <w:t>atN</w:t>
      </w:r>
      <w:proofErr w:type="spellEnd"/>
      <w:r w:rsidR="00B91B4F">
        <w:t xml:space="preserve"> and </w:t>
      </w:r>
      <w:proofErr w:type="spellStart"/>
      <w:r w:rsidR="00DD175B">
        <w:t>H</w:t>
      </w:r>
      <w:r w:rsidR="00B91B4F" w:rsidRPr="00DD175B">
        <w:t>etF</w:t>
      </w:r>
      <w:proofErr w:type="spellEnd"/>
      <w:r w:rsidR="00B91B4F">
        <w:t xml:space="preserve"> mutants may have implications on the regulatory pathway of </w:t>
      </w:r>
      <w:proofErr w:type="spellStart"/>
      <w:r w:rsidR="00B91B4F">
        <w:t>PatN</w:t>
      </w:r>
      <w:proofErr w:type="spellEnd"/>
      <w:r w:rsidR="00B91B4F">
        <w:t>. Several genes encoding proteins characteristic of hormogonia function (gas vesicle</w:t>
      </w:r>
      <w:r w:rsidR="002E6846">
        <w:t>s</w:t>
      </w:r>
      <w:r w:rsidR="00B91B4F">
        <w:t xml:space="preserve">, taxis and </w:t>
      </w:r>
      <w:proofErr w:type="spellStart"/>
      <w:r w:rsidR="00B91B4F">
        <w:t>pili</w:t>
      </w:r>
      <w:proofErr w:type="spellEnd"/>
      <w:r w:rsidR="00B91B4F">
        <w:t>) were up-regulated in the HetF and HetR mutants. We interpret these results to indicate the NH</w:t>
      </w:r>
      <w:r w:rsidR="00B91B4F" w:rsidRPr="00B91B4F">
        <w:rPr>
          <w:vertAlign w:val="subscript"/>
        </w:rPr>
        <w:t>3</w:t>
      </w:r>
      <w:r w:rsidR="00B91B4F">
        <w:t xml:space="preserve">-grown mutant cultures were poised </w:t>
      </w:r>
      <w:r w:rsidR="00872F85">
        <w:t xml:space="preserve">to </w:t>
      </w:r>
      <w:r w:rsidR="00B91B4F">
        <w:t xml:space="preserve">differentiate into hormogonia </w:t>
      </w:r>
      <w:r w:rsidR="00B91B4F">
        <w:lastRenderedPageBreak/>
        <w:t>even before the N-stress</w:t>
      </w:r>
      <w:r w:rsidR="00872F85">
        <w:t xml:space="preserve"> is imposed,</w:t>
      </w:r>
      <w:r w:rsidR="00B91B4F">
        <w:t xml:space="preserve"> </w:t>
      </w:r>
      <w:r w:rsidR="00872F85">
        <w:t>and</w:t>
      </w:r>
      <w:r w:rsidR="00DD175B">
        <w:t xml:space="preserve"> this</w:t>
      </w:r>
      <w:r w:rsidR="00872F85">
        <w:t xml:space="preserve"> is the </w:t>
      </w:r>
      <w:r w:rsidR="00DD175B">
        <w:t>reason</w:t>
      </w:r>
      <w:r w:rsidR="00872F85">
        <w:t xml:space="preserve"> </w:t>
      </w:r>
      <w:r w:rsidR="00B91B4F">
        <w:t>why</w:t>
      </w:r>
      <w:r w:rsidR="002E6846">
        <w:t>,</w:t>
      </w:r>
      <w:r w:rsidR="00B91B4F">
        <w:t xml:space="preserve"> in 80% of the N-starvation experiments with these mutants</w:t>
      </w:r>
      <w:r w:rsidR="002E6846">
        <w:t>,</w:t>
      </w:r>
      <w:r w:rsidR="00B91B4F">
        <w:t xml:space="preserve"> nearly 100% of the filaments differentiate</w:t>
      </w:r>
      <w:r w:rsidR="002E6846">
        <w:t>d</w:t>
      </w:r>
      <w:r w:rsidR="00B91B4F">
        <w:t xml:space="preserve"> into hormogonia.</w:t>
      </w:r>
      <w:r w:rsidR="00872F85">
        <w:t xml:space="preserve"> The cause and nature of the poising are unknown.</w:t>
      </w:r>
      <w:r w:rsidR="00B91B4F">
        <w:t xml:space="preserve"> </w:t>
      </w:r>
      <w:r w:rsidR="00872F85">
        <w:t>In time course N-starvation experiments, only those minority 20% of the samples that did not differentiate into hormogonium-like filaments were processed. A large number of genes were differentially transcribed uniquely and in common with the wild-type, HetR and HetF mutants: There were 365 genes in common in the three strains and 395 in common b</w:t>
      </w:r>
      <w:r w:rsidR="002E6846">
        <w:t xml:space="preserve">etween the </w:t>
      </w:r>
      <w:proofErr w:type="spellStart"/>
      <w:r w:rsidR="002E6846">
        <w:t>HetF</w:t>
      </w:r>
      <w:proofErr w:type="spellEnd"/>
      <w:r w:rsidR="002E6846">
        <w:t xml:space="preserve"> and </w:t>
      </w:r>
      <w:proofErr w:type="spellStart"/>
      <w:r w:rsidR="002E6846">
        <w:t>HeR</w:t>
      </w:r>
      <w:proofErr w:type="spellEnd"/>
      <w:r w:rsidR="002E6846">
        <w:t xml:space="preserve"> mutants, as well as</w:t>
      </w:r>
      <w:r w:rsidR="00872F85">
        <w:t xml:space="preserve"> 440, 341 and 391 unique differentially transcribed genes in the wild-type, HetF and HetR mutants, in the order stated.</w:t>
      </w:r>
      <w:r w:rsidR="007E766F">
        <w:t xml:space="preserve"> The vast majority of the 365 common genes displayed the same patterns of expression (up- or down-regulated, relative to NH</w:t>
      </w:r>
      <w:r w:rsidR="007E766F" w:rsidRPr="007E766F">
        <w:rPr>
          <w:vertAlign w:val="subscript"/>
        </w:rPr>
        <w:t>3</w:t>
      </w:r>
      <w:r w:rsidR="007E766F">
        <w:t>-grown cultures).</w:t>
      </w:r>
      <w:r w:rsidR="00872F85">
        <w:t xml:space="preserve"> </w:t>
      </w:r>
      <w:r w:rsidR="007E766F">
        <w:t xml:space="preserve">These included genes encoding proteins for assimilation of alternative N-sources; this </w:t>
      </w:r>
      <w:r w:rsidR="002E6846">
        <w:t>result indicated the N-starvation response wa</w:t>
      </w:r>
      <w:r w:rsidR="007E766F">
        <w:t>s induced in all strains. However, 29 genes showed different pa</w:t>
      </w:r>
      <w:r w:rsidR="002E6846">
        <w:t>tterns and many of these encode</w:t>
      </w:r>
      <w:r w:rsidR="007E766F">
        <w:t xml:space="preserve"> either unassigned proteins or proteins for synthesis of secondary metabolites; of particular interest </w:t>
      </w:r>
      <w:r w:rsidR="00DD175B">
        <w:t>is</w:t>
      </w:r>
      <w:r w:rsidR="007E766F">
        <w:t xml:space="preserve"> </w:t>
      </w:r>
      <w:proofErr w:type="spellStart"/>
      <w:r w:rsidR="007E766F" w:rsidRPr="007E766F">
        <w:rPr>
          <w:i/>
        </w:rPr>
        <w:t>patA</w:t>
      </w:r>
      <w:proofErr w:type="spellEnd"/>
      <w:r w:rsidR="002E6846">
        <w:t xml:space="preserve"> which showed</w:t>
      </w:r>
      <w:r w:rsidR="007E766F">
        <w:t xml:space="preserve"> no differential t</w:t>
      </w:r>
      <w:r w:rsidR="00DD175B">
        <w:t>ranscription in the wild-type, wa</w:t>
      </w:r>
      <w:r w:rsidR="007E766F">
        <w:t xml:space="preserve">s up-regulated in the HetF mutant and down-regulated in the HetR mutant. </w:t>
      </w:r>
      <w:r w:rsidR="00655F46">
        <w:t>Genes unique to the wild-type include</w:t>
      </w:r>
      <w:r w:rsidR="00DD175B">
        <w:t>d</w:t>
      </w:r>
      <w:r w:rsidR="00655F46">
        <w:t xml:space="preserve"> all of those encoding heterocyst structural (polysaccharide and </w:t>
      </w:r>
      <w:proofErr w:type="spellStart"/>
      <w:r w:rsidR="00655F46">
        <w:t>glycolipid</w:t>
      </w:r>
      <w:proofErr w:type="spellEnd"/>
      <w:r w:rsidR="00DD175B">
        <w:t xml:space="preserve"> synthesis</w:t>
      </w:r>
      <w:r w:rsidR="00655F46">
        <w:t>) and functional (</w:t>
      </w:r>
      <w:proofErr w:type="spellStart"/>
      <w:r w:rsidR="002E6846">
        <w:t>N</w:t>
      </w:r>
      <w:r w:rsidR="00655F46" w:rsidRPr="002E6846">
        <w:t>if</w:t>
      </w:r>
      <w:proofErr w:type="spellEnd"/>
      <w:r w:rsidR="002E6846">
        <w:t xml:space="preserve">, </w:t>
      </w:r>
      <w:proofErr w:type="spellStart"/>
      <w:r w:rsidR="002E6846">
        <w:t>Hup</w:t>
      </w:r>
      <w:proofErr w:type="spellEnd"/>
      <w:r w:rsidR="002E6846">
        <w:t xml:space="preserve">, </w:t>
      </w:r>
      <w:proofErr w:type="spellStart"/>
      <w:r w:rsidR="002E6846">
        <w:t>cytochrome</w:t>
      </w:r>
      <w:proofErr w:type="spellEnd"/>
      <w:r w:rsidR="002E6846">
        <w:t xml:space="preserve"> </w:t>
      </w:r>
      <w:proofErr w:type="spellStart"/>
      <w:r w:rsidR="002E6846">
        <w:t>oxidase</w:t>
      </w:r>
      <w:proofErr w:type="spellEnd"/>
      <w:r w:rsidR="002E6846">
        <w:t xml:space="preserve">, carbon </w:t>
      </w:r>
      <w:r w:rsidR="00655F46">
        <w:t xml:space="preserve">catabolism) proteins, as well as 35 signal transduction and transcriptional regulation proteins. </w:t>
      </w:r>
      <w:r w:rsidR="003D726D">
        <w:t>The 395 g</w:t>
      </w:r>
      <w:r w:rsidR="00655F46">
        <w:t xml:space="preserve">enes </w:t>
      </w:r>
      <w:r w:rsidR="00E97FA4">
        <w:t>with similar transcription pat</w:t>
      </w:r>
      <w:r w:rsidR="006376C2">
        <w:t>terns in HetR and HetF mutants we</w:t>
      </w:r>
      <w:r w:rsidR="00E97FA4">
        <w:t xml:space="preserve">re predominantly (65%) up-regulated and the majority (65%) are unassigned proteins. </w:t>
      </w:r>
      <w:r w:rsidR="003D726D">
        <w:t xml:space="preserve">Up-regulated genes with known function encode proteins for hormogonia function that were enhanced from their previously high transcription level in permissive conditions, </w:t>
      </w:r>
      <w:r w:rsidR="00DD175B">
        <w:t xml:space="preserve">and </w:t>
      </w:r>
      <w:r w:rsidR="003D726D">
        <w:t>a variety of</w:t>
      </w:r>
      <w:r w:rsidR="003D726D" w:rsidRPr="003D726D">
        <w:t xml:space="preserve"> </w:t>
      </w:r>
      <w:r w:rsidR="003D726D">
        <w:t>core metabolism and transport proteins</w:t>
      </w:r>
      <w:r w:rsidR="00DD175B">
        <w:t>.</w:t>
      </w:r>
      <w:r w:rsidR="003D726D">
        <w:t xml:space="preserve"> The distribution of common down-regulated genes</w:t>
      </w:r>
      <w:r w:rsidR="00DD175B">
        <w:t>,</w:t>
      </w:r>
      <w:r w:rsidR="003D726D">
        <w:t xml:space="preserve"> encoding proteins of known function</w:t>
      </w:r>
      <w:r w:rsidR="00DD175B">
        <w:t>,</w:t>
      </w:r>
      <w:r w:rsidR="006376C2">
        <w:t xml:space="preserve"> was</w:t>
      </w:r>
      <w:r w:rsidR="003D726D">
        <w:t xml:space="preserve"> </w:t>
      </w:r>
      <w:r w:rsidR="006376C2">
        <w:t>also grouped</w:t>
      </w:r>
      <w:r w:rsidR="003D726D">
        <w:t xml:space="preserve"> in a variety of metabolic roles. These results imply HetR and HetF have at least an indirect effect on transcription under conditions of N-stress.</w:t>
      </w:r>
      <w:r w:rsidR="00567E55">
        <w:t xml:space="preserve"> Most of the 341 unique genes differentially transcribed genes in the HetF mutant were altered between 1.5 to 2.0 </w:t>
      </w:r>
      <w:r w:rsidR="006376C2">
        <w:t>fold up or down and they encode</w:t>
      </w:r>
      <w:r w:rsidR="00567E55">
        <w:t xml:space="preserve"> proteins with various metabolic functions. However</w:t>
      </w:r>
      <w:r w:rsidR="006376C2">
        <w:t>,</w:t>
      </w:r>
      <w:r w:rsidR="00567E55">
        <w:t xml:space="preserve"> proteins with greater than 4-fold up-regulation included </w:t>
      </w:r>
      <w:proofErr w:type="spellStart"/>
      <w:r w:rsidR="00567E55">
        <w:t>PatU</w:t>
      </w:r>
      <w:proofErr w:type="spellEnd"/>
      <w:r w:rsidR="00567E55">
        <w:t xml:space="preserve">, cell division factor </w:t>
      </w:r>
      <w:proofErr w:type="spellStart"/>
      <w:r w:rsidR="00567E55">
        <w:t>FtsQ</w:t>
      </w:r>
      <w:proofErr w:type="spellEnd"/>
      <w:r w:rsidR="00567E55">
        <w:t xml:space="preserve">, GTP </w:t>
      </w:r>
      <w:proofErr w:type="spellStart"/>
      <w:proofErr w:type="gramStart"/>
      <w:r w:rsidR="00567E55">
        <w:t>synthetase</w:t>
      </w:r>
      <w:proofErr w:type="spellEnd"/>
      <w:r w:rsidR="00567E55">
        <w:t xml:space="preserve"> ,</w:t>
      </w:r>
      <w:proofErr w:type="gramEnd"/>
      <w:r w:rsidR="00567E55">
        <w:t xml:space="preserve"> and molybdenum cofactor </w:t>
      </w:r>
      <w:proofErr w:type="spellStart"/>
      <w:r w:rsidR="00567E55">
        <w:t>MoaA</w:t>
      </w:r>
      <w:proofErr w:type="spellEnd"/>
      <w:r w:rsidR="00567E55">
        <w:t>; an unassigned protein containing a TRP do</w:t>
      </w:r>
      <w:r w:rsidR="00DD175B">
        <w:t>main was down-regulated 8-fold.</w:t>
      </w:r>
      <w:r w:rsidR="00B10859">
        <w:t xml:space="preserve"> In contrast to the HetF mutant, many of the up-regulated genes in the HetR mutant were enhanced between 2 to 32-fold</w:t>
      </w:r>
      <w:r w:rsidR="006376C2">
        <w:t>,</w:t>
      </w:r>
      <w:r w:rsidR="00B10859">
        <w:t xml:space="preserve"> relative to the permissive growth state. Examples include approximately 45 signal transduction proteins, 17 cell envelope polysaccharide synthetic factors, as well as heterocyst related </w:t>
      </w:r>
      <w:proofErr w:type="spellStart"/>
      <w:r w:rsidR="00B10859">
        <w:t>HetN</w:t>
      </w:r>
      <w:proofErr w:type="spellEnd"/>
      <w:r w:rsidR="00B10859">
        <w:t xml:space="preserve"> and </w:t>
      </w:r>
      <w:proofErr w:type="spellStart"/>
      <w:r w:rsidR="00B10859">
        <w:t>DevC</w:t>
      </w:r>
      <w:proofErr w:type="spellEnd"/>
      <w:r w:rsidR="00DD175B">
        <w:t>,</w:t>
      </w:r>
      <w:r w:rsidR="003D726D">
        <w:t xml:space="preserve"> </w:t>
      </w:r>
      <w:r w:rsidR="00B10859">
        <w:t xml:space="preserve">and hormogonium repressor </w:t>
      </w:r>
      <w:proofErr w:type="spellStart"/>
      <w:r w:rsidR="00B10859">
        <w:t>HrmI</w:t>
      </w:r>
      <w:proofErr w:type="spellEnd"/>
      <w:r w:rsidR="00B10859">
        <w:t xml:space="preserve">, but not the remainder of the </w:t>
      </w:r>
      <w:proofErr w:type="spellStart"/>
      <w:r w:rsidR="00B10859">
        <w:t>Hrm</w:t>
      </w:r>
      <w:proofErr w:type="spellEnd"/>
      <w:r w:rsidR="00B10859">
        <w:t xml:space="preserve"> </w:t>
      </w:r>
      <w:proofErr w:type="spellStart"/>
      <w:r w:rsidR="00B10859">
        <w:t>operon</w:t>
      </w:r>
      <w:proofErr w:type="spellEnd"/>
      <w:r w:rsidR="00B10859">
        <w:t>. Genes distinctly down-regulated 2</w:t>
      </w:r>
      <w:r w:rsidR="00DD175B">
        <w:t xml:space="preserve"> </w:t>
      </w:r>
      <w:r w:rsidR="00B10859">
        <w:t xml:space="preserve">to 4-fold encode </w:t>
      </w:r>
      <w:proofErr w:type="spellStart"/>
      <w:r w:rsidR="00B10859">
        <w:t>porphyrin</w:t>
      </w:r>
      <w:proofErr w:type="spellEnd"/>
      <w:r w:rsidR="00B10859">
        <w:t xml:space="preserve"> subunits, transport and carbon storage proteins. We conclude that there is large scale disruption of </w:t>
      </w:r>
      <w:r w:rsidR="00AE4B36">
        <w:t>wild-type transcription patterns in both HetF and HetR mutants, and those changes indicate both mutual and distinct pathways of influence during steady state growth and N-stress</w:t>
      </w:r>
      <w:r w:rsidR="00DD175B">
        <w:t xml:space="preserve"> that are peripheral to heterocyst differentiation and nitrogen fixation (5)</w:t>
      </w:r>
      <w:r w:rsidR="00AE4B36">
        <w:t>.</w:t>
      </w:r>
    </w:p>
    <w:p w:rsidR="006B2ABE" w:rsidRDefault="00AE4B36" w:rsidP="0069381E">
      <w:pPr>
        <w:pStyle w:val="NoSpacing"/>
      </w:pPr>
      <w:r>
        <w:t>We observed a defect in our experiments to define the steady state N</w:t>
      </w:r>
      <w:r w:rsidRPr="00AE4B36">
        <w:rPr>
          <w:vertAlign w:val="subscript"/>
        </w:rPr>
        <w:t>2</w:t>
      </w:r>
      <w:r>
        <w:t>-grown proteome. In two replicates, the proteome was deficient in proteins involved in heterocyst function, including nitrogenase and hydrogenase enzymes. We were unable to determine the causes; the processed cultures contained heterocyst</w:t>
      </w:r>
      <w:r w:rsidR="007A2EEE">
        <w:t>s</w:t>
      </w:r>
      <w:r>
        <w:t xml:space="preserve"> detectable by microscopy. Otherwise</w:t>
      </w:r>
      <w:r w:rsidR="007A2EEE">
        <w:t>,</w:t>
      </w:r>
      <w:r>
        <w:t xml:space="preserve"> we collected a reasonably robust catalog of 1,574 proteins, although the PI is unsure of the biological value of the catalog</w:t>
      </w:r>
      <w:r w:rsidR="00F84D9E">
        <w:t>. We did not commit to processing of the symbiotic</w:t>
      </w:r>
      <w:r w:rsidR="007A2EEE">
        <w:t xml:space="preserve"> </w:t>
      </w:r>
      <w:r w:rsidR="007A2EEE" w:rsidRPr="007A2EEE">
        <w:rPr>
          <w:i/>
        </w:rPr>
        <w:t>N</w:t>
      </w:r>
      <w:r w:rsidR="007A2EEE">
        <w:t xml:space="preserve">, </w:t>
      </w:r>
      <w:r w:rsidR="007A2EEE" w:rsidRPr="007A2EEE">
        <w:rPr>
          <w:i/>
        </w:rPr>
        <w:t>punctiforme</w:t>
      </w:r>
      <w:r w:rsidR="00F84D9E">
        <w:t xml:space="preserve"> colonies that were collected over a period of one-year and stored at -80 C.</w:t>
      </w:r>
    </w:p>
    <w:p w:rsidR="00AE4B36" w:rsidRDefault="006B2ABE" w:rsidP="0069381E">
      <w:pPr>
        <w:pStyle w:val="NoSpacing"/>
      </w:pPr>
      <w:r>
        <w:br w:type="column"/>
      </w:r>
      <w:proofErr w:type="gramStart"/>
      <w:r>
        <w:lastRenderedPageBreak/>
        <w:t>References.</w:t>
      </w:r>
      <w:proofErr w:type="gramEnd"/>
    </w:p>
    <w:p w:rsidR="006B2ABE" w:rsidRDefault="006B2ABE" w:rsidP="0069381E">
      <w:pPr>
        <w:pStyle w:val="NoSpacing"/>
        <w:rPr>
          <w:szCs w:val="24"/>
        </w:rPr>
      </w:pPr>
      <w:r>
        <w:t xml:space="preserve">1. </w:t>
      </w:r>
      <w:r w:rsidRPr="006B2ABE">
        <w:rPr>
          <w:szCs w:val="24"/>
        </w:rPr>
        <w:t xml:space="preserve">Sakurai H, </w:t>
      </w:r>
      <w:proofErr w:type="spellStart"/>
      <w:r w:rsidRPr="006B2ABE">
        <w:rPr>
          <w:szCs w:val="24"/>
        </w:rPr>
        <w:t>Masukawa</w:t>
      </w:r>
      <w:proofErr w:type="spellEnd"/>
      <w:r w:rsidRPr="006B2ABE">
        <w:rPr>
          <w:szCs w:val="24"/>
        </w:rPr>
        <w:t xml:space="preserve"> H, </w:t>
      </w:r>
      <w:proofErr w:type="spellStart"/>
      <w:r w:rsidRPr="006B2ABE">
        <w:rPr>
          <w:szCs w:val="24"/>
        </w:rPr>
        <w:t>Kitashima</w:t>
      </w:r>
      <w:proofErr w:type="spellEnd"/>
      <w:r w:rsidRPr="006B2ABE">
        <w:rPr>
          <w:szCs w:val="24"/>
        </w:rPr>
        <w:t xml:space="preserve"> M, Inoue K. </w:t>
      </w:r>
      <w:r>
        <w:rPr>
          <w:szCs w:val="24"/>
        </w:rPr>
        <w:t xml:space="preserve">2015. </w:t>
      </w:r>
      <w:r w:rsidR="00301AD3">
        <w:rPr>
          <w:szCs w:val="24"/>
        </w:rPr>
        <w:t xml:space="preserve">How close we are to achieving commercially viable large-scale </w:t>
      </w:r>
      <w:proofErr w:type="spellStart"/>
      <w:r w:rsidR="00301AD3">
        <w:rPr>
          <w:szCs w:val="24"/>
        </w:rPr>
        <w:t>photobiological</w:t>
      </w:r>
      <w:proofErr w:type="spellEnd"/>
      <w:r w:rsidR="00301AD3">
        <w:rPr>
          <w:szCs w:val="24"/>
        </w:rPr>
        <w:t xml:space="preserve"> hydrogen production by Cyanobacteria: A review of the biological a</w:t>
      </w:r>
      <w:r w:rsidRPr="006B2ABE">
        <w:rPr>
          <w:szCs w:val="24"/>
        </w:rPr>
        <w:t xml:space="preserve">spects. </w:t>
      </w:r>
      <w:r w:rsidRPr="00301AD3">
        <w:rPr>
          <w:iCs/>
          <w:szCs w:val="24"/>
        </w:rPr>
        <w:t>Life</w:t>
      </w:r>
      <w:r>
        <w:rPr>
          <w:szCs w:val="24"/>
        </w:rPr>
        <w:t xml:space="preserve"> 5</w:t>
      </w:r>
      <w:r w:rsidRPr="006B2ABE">
        <w:rPr>
          <w:szCs w:val="24"/>
        </w:rPr>
        <w:t>:997-1018.</w:t>
      </w:r>
    </w:p>
    <w:p w:rsidR="006B2ABE" w:rsidRDefault="006B2ABE" w:rsidP="0069381E">
      <w:pPr>
        <w:pStyle w:val="NoSpacing"/>
        <w:rPr>
          <w:szCs w:val="24"/>
        </w:rPr>
      </w:pPr>
      <w:r>
        <w:rPr>
          <w:szCs w:val="24"/>
        </w:rPr>
        <w:t xml:space="preserve">2.  </w:t>
      </w:r>
      <w:r w:rsidRPr="006B2ABE">
        <w:rPr>
          <w:szCs w:val="24"/>
        </w:rPr>
        <w:t xml:space="preserve">Meeks, JC. 1998. Symbiosis between nitrogen-fixing cyanobacteria and plants. </w:t>
      </w:r>
      <w:proofErr w:type="spellStart"/>
      <w:r w:rsidRPr="006B2ABE">
        <w:rPr>
          <w:szCs w:val="24"/>
        </w:rPr>
        <w:t>BioScience</w:t>
      </w:r>
      <w:proofErr w:type="spellEnd"/>
      <w:r w:rsidRPr="006B2ABE">
        <w:rPr>
          <w:szCs w:val="24"/>
        </w:rPr>
        <w:t xml:space="preserve"> 48:266-276.</w:t>
      </w:r>
    </w:p>
    <w:p w:rsidR="00301AD3" w:rsidRDefault="00301AD3" w:rsidP="0069381E">
      <w:pPr>
        <w:pStyle w:val="NoSpacing"/>
        <w:rPr>
          <w:szCs w:val="24"/>
        </w:rPr>
      </w:pPr>
      <w:r>
        <w:rPr>
          <w:szCs w:val="24"/>
        </w:rPr>
        <w:t xml:space="preserve">3.  </w:t>
      </w:r>
      <w:proofErr w:type="spellStart"/>
      <w:r>
        <w:rPr>
          <w:szCs w:val="24"/>
        </w:rPr>
        <w:t>Christman</w:t>
      </w:r>
      <w:proofErr w:type="spellEnd"/>
      <w:r>
        <w:rPr>
          <w:szCs w:val="24"/>
        </w:rPr>
        <w:t xml:space="preserve"> HD, Campbell EL, Meeks JC. 2011. Global transcription profiles of the nitr</w:t>
      </w:r>
      <w:r w:rsidR="009D11DB">
        <w:rPr>
          <w:szCs w:val="24"/>
        </w:rPr>
        <w:t>ogen stress response resulting in</w:t>
      </w:r>
      <w:r>
        <w:rPr>
          <w:szCs w:val="24"/>
        </w:rPr>
        <w:t xml:space="preserve"> heterocyst or hormogonium development in </w:t>
      </w:r>
      <w:r w:rsidRPr="00B47D2B">
        <w:rPr>
          <w:i/>
          <w:szCs w:val="24"/>
        </w:rPr>
        <w:t>Nostoc</w:t>
      </w:r>
      <w:r>
        <w:rPr>
          <w:szCs w:val="24"/>
        </w:rPr>
        <w:t xml:space="preserve"> </w:t>
      </w:r>
      <w:r w:rsidRPr="00B47D2B">
        <w:rPr>
          <w:i/>
          <w:szCs w:val="24"/>
        </w:rPr>
        <w:t>punctiforme</w:t>
      </w:r>
      <w:r>
        <w:rPr>
          <w:szCs w:val="24"/>
        </w:rPr>
        <w:t xml:space="preserve">. J. </w:t>
      </w:r>
      <w:proofErr w:type="spellStart"/>
      <w:r>
        <w:rPr>
          <w:szCs w:val="24"/>
        </w:rPr>
        <w:t>Bacteriol</w:t>
      </w:r>
      <w:proofErr w:type="spellEnd"/>
      <w:r>
        <w:rPr>
          <w:szCs w:val="24"/>
        </w:rPr>
        <w:t>. 193:6874-6886.</w:t>
      </w:r>
    </w:p>
    <w:p w:rsidR="00301AD3" w:rsidRDefault="00301AD3" w:rsidP="0069381E">
      <w:pPr>
        <w:pStyle w:val="NoSpacing"/>
        <w:rPr>
          <w:szCs w:val="24"/>
        </w:rPr>
      </w:pPr>
      <w:r>
        <w:rPr>
          <w:szCs w:val="24"/>
        </w:rPr>
        <w:t xml:space="preserve">4. </w:t>
      </w:r>
      <w:proofErr w:type="spellStart"/>
      <w:r>
        <w:rPr>
          <w:szCs w:val="24"/>
        </w:rPr>
        <w:t>Risser</w:t>
      </w:r>
      <w:proofErr w:type="spellEnd"/>
      <w:r>
        <w:rPr>
          <w:szCs w:val="24"/>
        </w:rPr>
        <w:t xml:space="preserve"> DD, Wong FCY, Meeks JC. 2012. Biased inheritance of the protein </w:t>
      </w:r>
      <w:proofErr w:type="spellStart"/>
      <w:r>
        <w:rPr>
          <w:szCs w:val="24"/>
        </w:rPr>
        <w:t>PatN</w:t>
      </w:r>
      <w:proofErr w:type="spellEnd"/>
      <w:r>
        <w:rPr>
          <w:szCs w:val="24"/>
        </w:rPr>
        <w:t xml:space="preserve"> frees vegetative cells to initiate patterned heterocyst differentiation. Proc. Natl</w:t>
      </w:r>
      <w:r w:rsidR="009D11DB">
        <w:rPr>
          <w:szCs w:val="24"/>
        </w:rPr>
        <w:t>.</w:t>
      </w:r>
      <w:r>
        <w:rPr>
          <w:szCs w:val="24"/>
        </w:rPr>
        <w:t xml:space="preserve"> Acad. Sci</w:t>
      </w:r>
      <w:r w:rsidR="009D11DB">
        <w:rPr>
          <w:szCs w:val="24"/>
        </w:rPr>
        <w:t>.</w:t>
      </w:r>
      <w:r>
        <w:rPr>
          <w:szCs w:val="24"/>
        </w:rPr>
        <w:t xml:space="preserve"> USA 109:15342-15347.</w:t>
      </w:r>
    </w:p>
    <w:p w:rsidR="00301AD3" w:rsidRDefault="00301AD3" w:rsidP="0069381E">
      <w:pPr>
        <w:pStyle w:val="NoSpacing"/>
        <w:rPr>
          <w:szCs w:val="24"/>
        </w:rPr>
      </w:pPr>
      <w:r>
        <w:rPr>
          <w:szCs w:val="24"/>
        </w:rPr>
        <w:t xml:space="preserve">5.  </w:t>
      </w:r>
      <w:proofErr w:type="spellStart"/>
      <w:r>
        <w:rPr>
          <w:szCs w:val="24"/>
        </w:rPr>
        <w:t>Christman</w:t>
      </w:r>
      <w:proofErr w:type="spellEnd"/>
      <w:r>
        <w:rPr>
          <w:szCs w:val="24"/>
        </w:rPr>
        <w:t xml:space="preserve"> HD, Campbell EL, Meeks JC. 2015. The proteins HetR and HetF, required for heterocyst differentiation, influence transcription of both a common set and unique sets of genes in </w:t>
      </w:r>
      <w:r w:rsidRPr="00301AD3">
        <w:rPr>
          <w:i/>
          <w:szCs w:val="24"/>
        </w:rPr>
        <w:t>Nostoc</w:t>
      </w:r>
      <w:r>
        <w:rPr>
          <w:szCs w:val="24"/>
        </w:rPr>
        <w:t xml:space="preserve"> </w:t>
      </w:r>
      <w:r w:rsidRPr="00301AD3">
        <w:rPr>
          <w:i/>
          <w:szCs w:val="24"/>
        </w:rPr>
        <w:t>punctiforme</w:t>
      </w:r>
      <w:r>
        <w:rPr>
          <w:szCs w:val="24"/>
        </w:rPr>
        <w:t xml:space="preserve">. </w:t>
      </w:r>
      <w:proofErr w:type="gramStart"/>
      <w:r>
        <w:rPr>
          <w:szCs w:val="24"/>
        </w:rPr>
        <w:t>In preparation.</w:t>
      </w:r>
      <w:proofErr w:type="gramEnd"/>
    </w:p>
    <w:p w:rsidR="00301AD3" w:rsidRDefault="002500A3" w:rsidP="0069381E">
      <w:pPr>
        <w:pStyle w:val="NoSpacing"/>
        <w:rPr>
          <w:szCs w:val="24"/>
        </w:rPr>
      </w:pPr>
      <w:r>
        <w:rPr>
          <w:szCs w:val="24"/>
        </w:rPr>
        <w:t>6.  Sm</w:t>
      </w:r>
      <w:r w:rsidR="00301AD3">
        <w:rPr>
          <w:szCs w:val="24"/>
        </w:rPr>
        <w:t xml:space="preserve">yth GK. 2005. </w:t>
      </w:r>
      <w:proofErr w:type="spellStart"/>
      <w:r w:rsidR="00301AD3">
        <w:rPr>
          <w:szCs w:val="24"/>
        </w:rPr>
        <w:t>Limma</w:t>
      </w:r>
      <w:proofErr w:type="spellEnd"/>
      <w:r w:rsidR="00301AD3">
        <w:rPr>
          <w:szCs w:val="24"/>
        </w:rPr>
        <w:t xml:space="preserve">: linear models for microarray </w:t>
      </w:r>
      <w:r>
        <w:rPr>
          <w:szCs w:val="24"/>
        </w:rPr>
        <w:t xml:space="preserve">data. In: R Gentleman, V Carry, S </w:t>
      </w:r>
      <w:proofErr w:type="spellStart"/>
      <w:r>
        <w:rPr>
          <w:szCs w:val="24"/>
        </w:rPr>
        <w:t>Dudoit</w:t>
      </w:r>
      <w:proofErr w:type="spellEnd"/>
      <w:r>
        <w:rPr>
          <w:szCs w:val="24"/>
        </w:rPr>
        <w:t>, R Irizarry and W Huber (</w:t>
      </w:r>
      <w:proofErr w:type="spellStart"/>
      <w:r>
        <w:rPr>
          <w:szCs w:val="24"/>
        </w:rPr>
        <w:t>eds</w:t>
      </w:r>
      <w:proofErr w:type="spellEnd"/>
      <w:r>
        <w:rPr>
          <w:szCs w:val="24"/>
        </w:rPr>
        <w:t xml:space="preserve">), Bioinformatics and computational biology solutions using R and </w:t>
      </w:r>
      <w:proofErr w:type="spellStart"/>
      <w:r>
        <w:rPr>
          <w:szCs w:val="24"/>
        </w:rPr>
        <w:t>Bioconductor</w:t>
      </w:r>
      <w:proofErr w:type="spellEnd"/>
      <w:r>
        <w:rPr>
          <w:szCs w:val="24"/>
        </w:rPr>
        <w:t xml:space="preserve">, p. 397-420. </w:t>
      </w:r>
      <w:proofErr w:type="gramStart"/>
      <w:r>
        <w:rPr>
          <w:szCs w:val="24"/>
        </w:rPr>
        <w:t>Springer, New York.</w:t>
      </w:r>
      <w:proofErr w:type="gramEnd"/>
    </w:p>
    <w:p w:rsidR="002500A3" w:rsidRDefault="002500A3" w:rsidP="0069381E">
      <w:pPr>
        <w:pStyle w:val="NoSpacing"/>
        <w:rPr>
          <w:szCs w:val="24"/>
        </w:rPr>
      </w:pPr>
      <w:r>
        <w:rPr>
          <w:szCs w:val="24"/>
        </w:rPr>
        <w:t>7.</w:t>
      </w:r>
      <w:r w:rsidR="001550E1">
        <w:rPr>
          <w:szCs w:val="24"/>
        </w:rPr>
        <w:t xml:space="preserve">  </w:t>
      </w:r>
      <w:proofErr w:type="spellStart"/>
      <w:r w:rsidR="001550E1">
        <w:rPr>
          <w:szCs w:val="24"/>
        </w:rPr>
        <w:t>Carvalho</w:t>
      </w:r>
      <w:proofErr w:type="spellEnd"/>
      <w:r w:rsidR="001550E1">
        <w:rPr>
          <w:szCs w:val="24"/>
        </w:rPr>
        <w:t xml:space="preserve"> B, </w:t>
      </w:r>
      <w:proofErr w:type="spellStart"/>
      <w:r w:rsidR="001550E1">
        <w:rPr>
          <w:szCs w:val="24"/>
        </w:rPr>
        <w:t>Bengtsson</w:t>
      </w:r>
      <w:proofErr w:type="spellEnd"/>
      <w:r w:rsidR="001550E1">
        <w:rPr>
          <w:szCs w:val="24"/>
        </w:rPr>
        <w:t xml:space="preserve"> H, Speed TP, Irizarry RA. 2007. Exploration, normalization, and genotype calls of high-density </w:t>
      </w:r>
      <w:proofErr w:type="spellStart"/>
      <w:r w:rsidR="001550E1">
        <w:rPr>
          <w:szCs w:val="24"/>
        </w:rPr>
        <w:t>oligonucleotide</w:t>
      </w:r>
      <w:proofErr w:type="spellEnd"/>
      <w:r w:rsidR="001550E1">
        <w:rPr>
          <w:szCs w:val="24"/>
        </w:rPr>
        <w:t xml:space="preserve"> SNP array data. Biostatistics 8:485-499.</w:t>
      </w:r>
    </w:p>
    <w:p w:rsidR="001550E1" w:rsidRDefault="002500A3" w:rsidP="0069381E">
      <w:pPr>
        <w:pStyle w:val="NoSpacing"/>
        <w:rPr>
          <w:szCs w:val="24"/>
        </w:rPr>
      </w:pPr>
      <w:r>
        <w:rPr>
          <w:szCs w:val="24"/>
        </w:rPr>
        <w:t xml:space="preserve">8. </w:t>
      </w:r>
      <w:r w:rsidR="001550E1">
        <w:rPr>
          <w:szCs w:val="24"/>
        </w:rPr>
        <w:t xml:space="preserve"> </w:t>
      </w:r>
      <w:proofErr w:type="spellStart"/>
      <w:r w:rsidR="001550E1">
        <w:rPr>
          <w:szCs w:val="24"/>
        </w:rPr>
        <w:t>Sanges</w:t>
      </w:r>
      <w:proofErr w:type="spellEnd"/>
      <w:r w:rsidR="001550E1">
        <w:rPr>
          <w:szCs w:val="24"/>
        </w:rPr>
        <w:t xml:space="preserve"> R, Cordero F, </w:t>
      </w:r>
      <w:proofErr w:type="spellStart"/>
      <w:r w:rsidR="001550E1">
        <w:rPr>
          <w:szCs w:val="24"/>
        </w:rPr>
        <w:t>Calogero</w:t>
      </w:r>
      <w:proofErr w:type="spellEnd"/>
      <w:r w:rsidR="001550E1">
        <w:rPr>
          <w:szCs w:val="24"/>
        </w:rPr>
        <w:t xml:space="preserve"> RA. @007. </w:t>
      </w:r>
      <w:proofErr w:type="spellStart"/>
      <w:r w:rsidR="001550E1">
        <w:rPr>
          <w:szCs w:val="24"/>
        </w:rPr>
        <w:t>OneCh</w:t>
      </w:r>
      <w:r w:rsidR="009D11DB">
        <w:rPr>
          <w:szCs w:val="24"/>
        </w:rPr>
        <w:t>annelGUI</w:t>
      </w:r>
      <w:proofErr w:type="spellEnd"/>
      <w:r w:rsidR="009D11DB">
        <w:rPr>
          <w:szCs w:val="24"/>
        </w:rPr>
        <w:t>: A graphical interface</w:t>
      </w:r>
      <w:r w:rsidR="001550E1">
        <w:rPr>
          <w:szCs w:val="24"/>
        </w:rPr>
        <w:t xml:space="preserve"> to </w:t>
      </w:r>
      <w:proofErr w:type="spellStart"/>
      <w:r w:rsidR="001550E1">
        <w:rPr>
          <w:szCs w:val="24"/>
        </w:rPr>
        <w:t>Bioconductor</w:t>
      </w:r>
      <w:proofErr w:type="spellEnd"/>
      <w:r w:rsidR="001550E1">
        <w:rPr>
          <w:szCs w:val="24"/>
        </w:rPr>
        <w:t xml:space="preserve"> tools, designed for life scientists who are not familiar with R language. Bioinformatics 23:3406-3408.</w:t>
      </w:r>
    </w:p>
    <w:p w:rsidR="002500A3" w:rsidRDefault="002500A3" w:rsidP="0069381E">
      <w:pPr>
        <w:pStyle w:val="NoSpacing"/>
        <w:rPr>
          <w:szCs w:val="24"/>
        </w:rPr>
      </w:pPr>
      <w:r>
        <w:rPr>
          <w:szCs w:val="24"/>
        </w:rPr>
        <w:t>9.</w:t>
      </w:r>
      <w:r w:rsidR="001550E1">
        <w:rPr>
          <w:szCs w:val="24"/>
        </w:rPr>
        <w:t xml:space="preserve">   </w:t>
      </w:r>
      <w:proofErr w:type="spellStart"/>
      <w:r w:rsidR="001550E1">
        <w:rPr>
          <w:szCs w:val="24"/>
        </w:rPr>
        <w:t>Sturn</w:t>
      </w:r>
      <w:proofErr w:type="spellEnd"/>
      <w:r w:rsidR="001550E1">
        <w:rPr>
          <w:szCs w:val="24"/>
        </w:rPr>
        <w:t xml:space="preserve"> A, </w:t>
      </w:r>
      <w:proofErr w:type="spellStart"/>
      <w:r w:rsidR="001550E1">
        <w:rPr>
          <w:szCs w:val="24"/>
        </w:rPr>
        <w:t>Quackenbush</w:t>
      </w:r>
      <w:proofErr w:type="spellEnd"/>
      <w:r w:rsidR="001550E1">
        <w:rPr>
          <w:szCs w:val="24"/>
        </w:rPr>
        <w:t xml:space="preserve"> J, </w:t>
      </w:r>
      <w:proofErr w:type="spellStart"/>
      <w:r w:rsidR="001550E1">
        <w:rPr>
          <w:szCs w:val="24"/>
        </w:rPr>
        <w:t>Trajanoski</w:t>
      </w:r>
      <w:proofErr w:type="spellEnd"/>
      <w:r w:rsidR="001550E1">
        <w:rPr>
          <w:szCs w:val="24"/>
        </w:rPr>
        <w:t xml:space="preserve"> Z. 2002. Genesis: Cluster analysis of microarray data. Bioinformatics 18:207-208.</w:t>
      </w:r>
    </w:p>
    <w:p w:rsidR="002500A3" w:rsidRDefault="002500A3" w:rsidP="0069381E">
      <w:pPr>
        <w:pStyle w:val="NoSpacing"/>
        <w:rPr>
          <w:szCs w:val="24"/>
        </w:rPr>
      </w:pPr>
      <w:r>
        <w:rPr>
          <w:szCs w:val="24"/>
        </w:rPr>
        <w:t xml:space="preserve">10. </w:t>
      </w:r>
      <w:proofErr w:type="spellStart"/>
      <w:r>
        <w:rPr>
          <w:szCs w:val="24"/>
        </w:rPr>
        <w:t>Angelini</w:t>
      </w:r>
      <w:proofErr w:type="spellEnd"/>
      <w:r>
        <w:rPr>
          <w:szCs w:val="24"/>
        </w:rPr>
        <w:t xml:space="preserve"> C, </w:t>
      </w:r>
      <w:proofErr w:type="spellStart"/>
      <w:r>
        <w:rPr>
          <w:szCs w:val="24"/>
        </w:rPr>
        <w:t>Cutillo</w:t>
      </w:r>
      <w:proofErr w:type="spellEnd"/>
      <w:r>
        <w:rPr>
          <w:szCs w:val="24"/>
        </w:rPr>
        <w:t xml:space="preserve"> L, De </w:t>
      </w:r>
      <w:proofErr w:type="spellStart"/>
      <w:r>
        <w:rPr>
          <w:szCs w:val="24"/>
        </w:rPr>
        <w:t>Canditi</w:t>
      </w:r>
      <w:proofErr w:type="spellEnd"/>
      <w:r>
        <w:rPr>
          <w:szCs w:val="24"/>
        </w:rPr>
        <w:t xml:space="preserve"> D, </w:t>
      </w:r>
      <w:proofErr w:type="spellStart"/>
      <w:r>
        <w:rPr>
          <w:szCs w:val="24"/>
        </w:rPr>
        <w:t>Mutarelli</w:t>
      </w:r>
      <w:proofErr w:type="spellEnd"/>
      <w:r>
        <w:rPr>
          <w:szCs w:val="24"/>
        </w:rPr>
        <w:t xml:space="preserve"> M, </w:t>
      </w:r>
      <w:proofErr w:type="spellStart"/>
      <w:r>
        <w:rPr>
          <w:szCs w:val="24"/>
        </w:rPr>
        <w:t>Pensky</w:t>
      </w:r>
      <w:proofErr w:type="spellEnd"/>
      <w:r>
        <w:rPr>
          <w:szCs w:val="24"/>
        </w:rPr>
        <w:t xml:space="preserve"> M. 2008. BATS: </w:t>
      </w:r>
      <w:proofErr w:type="gramStart"/>
      <w:r>
        <w:rPr>
          <w:szCs w:val="24"/>
        </w:rPr>
        <w:t>a Bayesian</w:t>
      </w:r>
      <w:proofErr w:type="gramEnd"/>
      <w:r>
        <w:rPr>
          <w:szCs w:val="24"/>
        </w:rPr>
        <w:t xml:space="preserve"> user-friendly software for analyzing time series microarray experiments. BMC </w:t>
      </w:r>
      <w:proofErr w:type="spellStart"/>
      <w:r>
        <w:rPr>
          <w:szCs w:val="24"/>
        </w:rPr>
        <w:t>Boinformatics</w:t>
      </w:r>
      <w:proofErr w:type="spellEnd"/>
      <w:r>
        <w:rPr>
          <w:szCs w:val="24"/>
        </w:rPr>
        <w:t xml:space="preserve"> 9:415.</w:t>
      </w:r>
    </w:p>
    <w:p w:rsidR="001550E1" w:rsidRDefault="001550E1" w:rsidP="0069381E">
      <w:pPr>
        <w:pStyle w:val="NoSpacing"/>
        <w:rPr>
          <w:szCs w:val="24"/>
        </w:rPr>
      </w:pPr>
      <w:r>
        <w:rPr>
          <w:szCs w:val="24"/>
        </w:rPr>
        <w:t xml:space="preserve">11. de </w:t>
      </w:r>
      <w:proofErr w:type="spellStart"/>
      <w:r>
        <w:rPr>
          <w:szCs w:val="24"/>
        </w:rPr>
        <w:t>Hoon</w:t>
      </w:r>
      <w:proofErr w:type="spellEnd"/>
      <w:r>
        <w:rPr>
          <w:szCs w:val="24"/>
        </w:rPr>
        <w:t xml:space="preserve"> MJL, </w:t>
      </w:r>
      <w:proofErr w:type="spellStart"/>
      <w:r>
        <w:rPr>
          <w:szCs w:val="24"/>
        </w:rPr>
        <w:t>Imoto</w:t>
      </w:r>
      <w:proofErr w:type="spellEnd"/>
      <w:r>
        <w:rPr>
          <w:szCs w:val="24"/>
        </w:rPr>
        <w:t xml:space="preserve"> S, Nolan J, Wood P. 2004. Open source clustering software. </w:t>
      </w:r>
      <w:r w:rsidR="00B47D2B">
        <w:rPr>
          <w:szCs w:val="24"/>
        </w:rPr>
        <w:t>Bioinformatics 20:1453-1454.</w:t>
      </w:r>
    </w:p>
    <w:p w:rsidR="00B47D2B" w:rsidRDefault="00B47D2B" w:rsidP="0069381E">
      <w:pPr>
        <w:pStyle w:val="NoSpacing"/>
        <w:rPr>
          <w:szCs w:val="24"/>
        </w:rPr>
      </w:pPr>
      <w:r>
        <w:rPr>
          <w:szCs w:val="24"/>
        </w:rPr>
        <w:t xml:space="preserve">12. Swanson SK, </w:t>
      </w:r>
      <w:proofErr w:type="spellStart"/>
      <w:r>
        <w:rPr>
          <w:szCs w:val="24"/>
        </w:rPr>
        <w:t>Pavelka</w:t>
      </w:r>
      <w:proofErr w:type="spellEnd"/>
      <w:r>
        <w:rPr>
          <w:szCs w:val="24"/>
        </w:rPr>
        <w:t xml:space="preserve"> N, </w:t>
      </w:r>
      <w:proofErr w:type="spellStart"/>
      <w:r>
        <w:rPr>
          <w:szCs w:val="24"/>
        </w:rPr>
        <w:t>Florens</w:t>
      </w:r>
      <w:proofErr w:type="spellEnd"/>
      <w:r>
        <w:rPr>
          <w:szCs w:val="24"/>
        </w:rPr>
        <w:t xml:space="preserve"> L, </w:t>
      </w:r>
      <w:proofErr w:type="spellStart"/>
      <w:r>
        <w:rPr>
          <w:szCs w:val="24"/>
        </w:rPr>
        <w:t>Parmely</w:t>
      </w:r>
      <w:proofErr w:type="spellEnd"/>
      <w:r>
        <w:rPr>
          <w:szCs w:val="24"/>
        </w:rPr>
        <w:t xml:space="preserve">, T, Conway JW, Conway RC, Washburn MP. 2007. Evaluation of 36 </w:t>
      </w:r>
      <w:proofErr w:type="spellStart"/>
      <w:r>
        <w:rPr>
          <w:szCs w:val="24"/>
        </w:rPr>
        <w:t>MudPIT</w:t>
      </w:r>
      <w:proofErr w:type="spellEnd"/>
      <w:r>
        <w:rPr>
          <w:szCs w:val="24"/>
        </w:rPr>
        <w:t xml:space="preserve"> replicate datasets using normalized spectral counting and PLGEM. J. </w:t>
      </w:r>
      <w:proofErr w:type="spellStart"/>
      <w:r>
        <w:rPr>
          <w:szCs w:val="24"/>
        </w:rPr>
        <w:t>Biomol</w:t>
      </w:r>
      <w:proofErr w:type="spellEnd"/>
      <w:r>
        <w:rPr>
          <w:szCs w:val="24"/>
        </w:rPr>
        <w:t>. Tech. 18:64-65.</w:t>
      </w:r>
    </w:p>
    <w:p w:rsidR="00B47D2B" w:rsidRDefault="00B47D2B" w:rsidP="0069381E">
      <w:pPr>
        <w:pStyle w:val="NoSpacing"/>
        <w:rPr>
          <w:szCs w:val="24"/>
        </w:rPr>
      </w:pPr>
      <w:r>
        <w:rPr>
          <w:szCs w:val="24"/>
        </w:rPr>
        <w:t xml:space="preserve">13. Meeks JC, </w:t>
      </w:r>
      <w:proofErr w:type="spellStart"/>
      <w:r>
        <w:rPr>
          <w:szCs w:val="24"/>
        </w:rPr>
        <w:t>Elhai</w:t>
      </w:r>
      <w:proofErr w:type="spellEnd"/>
      <w:r>
        <w:rPr>
          <w:szCs w:val="24"/>
        </w:rPr>
        <w:t xml:space="preserve"> J. 2002. </w:t>
      </w:r>
      <w:proofErr w:type="gramStart"/>
      <w:r>
        <w:rPr>
          <w:szCs w:val="24"/>
        </w:rPr>
        <w:t>Regulation of cellular differentiation in filamentous cyanobacteria in free-living and plant-associated symbiotic growth states.</w:t>
      </w:r>
      <w:proofErr w:type="gramEnd"/>
      <w:r>
        <w:rPr>
          <w:szCs w:val="24"/>
        </w:rPr>
        <w:t xml:space="preserve"> </w:t>
      </w:r>
      <w:proofErr w:type="spellStart"/>
      <w:proofErr w:type="gramStart"/>
      <w:r>
        <w:rPr>
          <w:szCs w:val="24"/>
        </w:rPr>
        <w:t>Microbiol</w:t>
      </w:r>
      <w:proofErr w:type="spellEnd"/>
      <w:r>
        <w:rPr>
          <w:szCs w:val="24"/>
        </w:rPr>
        <w:t>.</w:t>
      </w:r>
      <w:proofErr w:type="gramEnd"/>
      <w:r>
        <w:rPr>
          <w:szCs w:val="24"/>
        </w:rPr>
        <w:t xml:space="preserve"> </w:t>
      </w:r>
      <w:proofErr w:type="gramStart"/>
      <w:r>
        <w:rPr>
          <w:szCs w:val="24"/>
        </w:rPr>
        <w:t>Mol. Biol. Rev. 66:94-121.</w:t>
      </w:r>
      <w:proofErr w:type="gramEnd"/>
    </w:p>
    <w:p w:rsidR="00B47D2B" w:rsidRDefault="00B47D2B" w:rsidP="0069381E">
      <w:pPr>
        <w:pStyle w:val="NoSpacing"/>
        <w:rPr>
          <w:szCs w:val="24"/>
        </w:rPr>
      </w:pPr>
      <w:r>
        <w:rPr>
          <w:szCs w:val="24"/>
        </w:rPr>
        <w:t xml:space="preserve">14. </w:t>
      </w:r>
      <w:proofErr w:type="spellStart"/>
      <w:r>
        <w:rPr>
          <w:szCs w:val="24"/>
        </w:rPr>
        <w:t>Meinhardt</w:t>
      </w:r>
      <w:proofErr w:type="spellEnd"/>
      <w:r>
        <w:rPr>
          <w:szCs w:val="24"/>
        </w:rPr>
        <w:t xml:space="preserve"> H. 2008. Models of biological pattern formation: From elementary steps to the organization of embryonic axes. </w:t>
      </w:r>
      <w:proofErr w:type="spellStart"/>
      <w:proofErr w:type="gramStart"/>
      <w:r>
        <w:rPr>
          <w:szCs w:val="24"/>
        </w:rPr>
        <w:t>Curr</w:t>
      </w:r>
      <w:proofErr w:type="spellEnd"/>
      <w:r>
        <w:rPr>
          <w:szCs w:val="24"/>
        </w:rPr>
        <w:t>.</w:t>
      </w:r>
      <w:proofErr w:type="gramEnd"/>
      <w:r>
        <w:rPr>
          <w:szCs w:val="24"/>
        </w:rPr>
        <w:t xml:space="preserve"> </w:t>
      </w:r>
      <w:proofErr w:type="gramStart"/>
      <w:r>
        <w:rPr>
          <w:szCs w:val="24"/>
        </w:rPr>
        <w:t>Top.</w:t>
      </w:r>
      <w:proofErr w:type="gramEnd"/>
      <w:r>
        <w:rPr>
          <w:szCs w:val="24"/>
        </w:rPr>
        <w:t xml:space="preserve"> Dev. Biol. 81:1-63.</w:t>
      </w:r>
    </w:p>
    <w:p w:rsidR="00B47D2B" w:rsidRDefault="00B47D2B" w:rsidP="0069381E">
      <w:pPr>
        <w:pStyle w:val="NoSpacing"/>
        <w:rPr>
          <w:szCs w:val="24"/>
        </w:rPr>
      </w:pPr>
      <w:r>
        <w:rPr>
          <w:szCs w:val="24"/>
        </w:rPr>
        <w:t>15</w:t>
      </w:r>
      <w:proofErr w:type="gramStart"/>
      <w:r>
        <w:rPr>
          <w:szCs w:val="24"/>
        </w:rPr>
        <w:t>.Macara</w:t>
      </w:r>
      <w:proofErr w:type="gramEnd"/>
      <w:r>
        <w:rPr>
          <w:szCs w:val="24"/>
        </w:rPr>
        <w:t xml:space="preserve"> IG, </w:t>
      </w:r>
      <w:proofErr w:type="spellStart"/>
      <w:r>
        <w:rPr>
          <w:szCs w:val="24"/>
        </w:rPr>
        <w:t>Mili</w:t>
      </w:r>
      <w:proofErr w:type="spellEnd"/>
      <w:r>
        <w:rPr>
          <w:szCs w:val="24"/>
        </w:rPr>
        <w:t xml:space="preserve"> S. 2008. Polarity and differential inheritance</w:t>
      </w:r>
      <w:r w:rsidR="009861E0">
        <w:rPr>
          <w:szCs w:val="24"/>
        </w:rPr>
        <w:t xml:space="preserve"> – universal attributes of life? Cell 135:801-812.</w:t>
      </w:r>
    </w:p>
    <w:p w:rsidR="009861E0" w:rsidRDefault="009861E0" w:rsidP="0069381E">
      <w:pPr>
        <w:pStyle w:val="NoSpacing"/>
        <w:rPr>
          <w:szCs w:val="24"/>
        </w:rPr>
      </w:pPr>
      <w:r>
        <w:rPr>
          <w:szCs w:val="24"/>
        </w:rPr>
        <w:br w:type="column"/>
      </w:r>
      <w:r>
        <w:rPr>
          <w:szCs w:val="24"/>
        </w:rPr>
        <w:lastRenderedPageBreak/>
        <w:t>Bibliography</w:t>
      </w:r>
    </w:p>
    <w:p w:rsidR="009861E0" w:rsidRDefault="009861E0" w:rsidP="0069381E">
      <w:pPr>
        <w:pStyle w:val="NoSpacing"/>
        <w:rPr>
          <w:szCs w:val="24"/>
        </w:rPr>
      </w:pPr>
      <w:proofErr w:type="spellStart"/>
      <w:proofErr w:type="gramStart"/>
      <w:r>
        <w:rPr>
          <w:szCs w:val="24"/>
        </w:rPr>
        <w:t>Christman</w:t>
      </w:r>
      <w:proofErr w:type="spellEnd"/>
      <w:r>
        <w:rPr>
          <w:szCs w:val="24"/>
        </w:rPr>
        <w:t xml:space="preserve"> HD, Campbell EL, Meeks JC.</w:t>
      </w:r>
      <w:proofErr w:type="gramEnd"/>
      <w:r>
        <w:rPr>
          <w:szCs w:val="24"/>
        </w:rPr>
        <w:t xml:space="preserve"> 2011. Global transcription profiles of the nitrogen stress response resulting in heterocyst or hormogonium development in </w:t>
      </w:r>
      <w:r w:rsidRPr="009861E0">
        <w:rPr>
          <w:i/>
          <w:szCs w:val="24"/>
        </w:rPr>
        <w:t>Nostoc</w:t>
      </w:r>
      <w:r>
        <w:rPr>
          <w:szCs w:val="24"/>
        </w:rPr>
        <w:t xml:space="preserve"> </w:t>
      </w:r>
      <w:r w:rsidRPr="009861E0">
        <w:rPr>
          <w:i/>
          <w:szCs w:val="24"/>
        </w:rPr>
        <w:t>punctiforme</w:t>
      </w:r>
      <w:r>
        <w:rPr>
          <w:szCs w:val="24"/>
        </w:rPr>
        <w:t xml:space="preserve">. Journal of Bacteriology 193:6874-6886. </w:t>
      </w:r>
      <w:r w:rsidR="005126A9">
        <w:rPr>
          <w:szCs w:val="24"/>
        </w:rPr>
        <w:t>d</w:t>
      </w:r>
      <w:r>
        <w:rPr>
          <w:szCs w:val="24"/>
        </w:rPr>
        <w:t>oi:10.1128/JB.0599-11.</w:t>
      </w:r>
    </w:p>
    <w:p w:rsidR="009861E0" w:rsidRDefault="009861E0" w:rsidP="0069381E">
      <w:pPr>
        <w:pStyle w:val="NoSpacing"/>
        <w:rPr>
          <w:szCs w:val="24"/>
        </w:rPr>
      </w:pPr>
      <w:proofErr w:type="spellStart"/>
      <w:r>
        <w:rPr>
          <w:szCs w:val="24"/>
        </w:rPr>
        <w:t>Risser</w:t>
      </w:r>
      <w:proofErr w:type="spellEnd"/>
      <w:r>
        <w:rPr>
          <w:szCs w:val="24"/>
        </w:rPr>
        <w:t xml:space="preserve"> DD, Wong FCY, Meeks JC. 2012. Biased inheritance of the protein </w:t>
      </w:r>
      <w:proofErr w:type="spellStart"/>
      <w:r>
        <w:rPr>
          <w:szCs w:val="24"/>
        </w:rPr>
        <w:t>PatN</w:t>
      </w:r>
      <w:proofErr w:type="spellEnd"/>
      <w:r>
        <w:rPr>
          <w:szCs w:val="24"/>
        </w:rPr>
        <w:t xml:space="preserve"> frees vegetative cells to initiate patterned heterocyst differentiation. Proceedings of the National Academy of </w:t>
      </w:r>
      <w:r w:rsidR="005126A9">
        <w:rPr>
          <w:szCs w:val="24"/>
        </w:rPr>
        <w:t xml:space="preserve">Sciences USA 109: 15342-15347. </w:t>
      </w:r>
      <w:proofErr w:type="spellStart"/>
      <w:proofErr w:type="gramStart"/>
      <w:r w:rsidR="005126A9">
        <w:rPr>
          <w:szCs w:val="24"/>
        </w:rPr>
        <w:t>doi</w:t>
      </w:r>
      <w:proofErr w:type="spellEnd"/>
      <w:proofErr w:type="gramEnd"/>
      <w:r>
        <w:rPr>
          <w:szCs w:val="24"/>
        </w:rPr>
        <w:t>: 10.1073/pnas.1207530109</w:t>
      </w:r>
    </w:p>
    <w:p w:rsidR="009861E0" w:rsidRDefault="009861E0" w:rsidP="0069381E">
      <w:pPr>
        <w:pStyle w:val="NoSpacing"/>
        <w:rPr>
          <w:szCs w:val="24"/>
        </w:rPr>
      </w:pPr>
    </w:p>
    <w:p w:rsidR="00B47D2B" w:rsidRPr="006B2ABE" w:rsidRDefault="00B47D2B" w:rsidP="0069381E">
      <w:pPr>
        <w:pStyle w:val="NoSpacing"/>
        <w:rPr>
          <w:szCs w:val="24"/>
        </w:rPr>
      </w:pPr>
    </w:p>
    <w:sectPr w:rsidR="00B47D2B" w:rsidRPr="006B2ABE" w:rsidSect="0073004B">
      <w:footerReference w:type="default" r:id="rId6"/>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E60" w:rsidRDefault="00D96E60" w:rsidP="0073004B">
      <w:pPr>
        <w:spacing w:before="0"/>
      </w:pPr>
      <w:r>
        <w:separator/>
      </w:r>
    </w:p>
  </w:endnote>
  <w:endnote w:type="continuationSeparator" w:id="0">
    <w:p w:rsidR="00D96E60" w:rsidRDefault="00D96E60" w:rsidP="0073004B">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76781"/>
      <w:docPartObj>
        <w:docPartGallery w:val="Page Numbers (Bottom of Page)"/>
        <w:docPartUnique/>
      </w:docPartObj>
    </w:sdtPr>
    <w:sdtContent>
      <w:p w:rsidR="005126A9" w:rsidRDefault="00710290">
        <w:pPr>
          <w:pStyle w:val="Footer"/>
          <w:jc w:val="center"/>
        </w:pPr>
        <w:fldSimple w:instr=" PAGE   \* MERGEFORMAT ">
          <w:r w:rsidR="009D11DB">
            <w:rPr>
              <w:noProof/>
            </w:rPr>
            <w:t>12</w:t>
          </w:r>
        </w:fldSimple>
      </w:p>
    </w:sdtContent>
  </w:sdt>
  <w:p w:rsidR="0073004B" w:rsidRDefault="007300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E60" w:rsidRDefault="00D96E60" w:rsidP="0073004B">
      <w:pPr>
        <w:spacing w:before="0"/>
      </w:pPr>
      <w:r>
        <w:separator/>
      </w:r>
    </w:p>
  </w:footnote>
  <w:footnote w:type="continuationSeparator" w:id="0">
    <w:p w:rsidR="00D96E60" w:rsidRDefault="00D96E60" w:rsidP="0073004B">
      <w:pPr>
        <w:spacing w:before="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360"/>
  <w:characterSpacingControl w:val="doNotCompress"/>
  <w:footnotePr>
    <w:footnote w:id="-1"/>
    <w:footnote w:id="0"/>
  </w:footnotePr>
  <w:endnotePr>
    <w:endnote w:id="-1"/>
    <w:endnote w:id="0"/>
  </w:endnotePr>
  <w:compat/>
  <w:rsids>
    <w:rsidRoot w:val="00C42030"/>
    <w:rsid w:val="00000C48"/>
    <w:rsid w:val="00040F4C"/>
    <w:rsid w:val="00054E5C"/>
    <w:rsid w:val="000624DD"/>
    <w:rsid w:val="000766BF"/>
    <w:rsid w:val="00076A5C"/>
    <w:rsid w:val="00087AE2"/>
    <w:rsid w:val="000956D1"/>
    <w:rsid w:val="000B2F04"/>
    <w:rsid w:val="000C726A"/>
    <w:rsid w:val="000E4BAA"/>
    <w:rsid w:val="000F3D8A"/>
    <w:rsid w:val="001550E1"/>
    <w:rsid w:val="00183C92"/>
    <w:rsid w:val="0019384F"/>
    <w:rsid w:val="0020434F"/>
    <w:rsid w:val="00222212"/>
    <w:rsid w:val="00230D14"/>
    <w:rsid w:val="002500A3"/>
    <w:rsid w:val="0025717C"/>
    <w:rsid w:val="002644C4"/>
    <w:rsid w:val="002723DA"/>
    <w:rsid w:val="00282FF5"/>
    <w:rsid w:val="002E60B0"/>
    <w:rsid w:val="002E6846"/>
    <w:rsid w:val="002F71BF"/>
    <w:rsid w:val="00301AD3"/>
    <w:rsid w:val="00375EEA"/>
    <w:rsid w:val="0039162C"/>
    <w:rsid w:val="003A6E23"/>
    <w:rsid w:val="003D4159"/>
    <w:rsid w:val="003D726D"/>
    <w:rsid w:val="003F25AF"/>
    <w:rsid w:val="004230CC"/>
    <w:rsid w:val="00460E49"/>
    <w:rsid w:val="00481AEA"/>
    <w:rsid w:val="004E07C8"/>
    <w:rsid w:val="00503DA5"/>
    <w:rsid w:val="005126A9"/>
    <w:rsid w:val="0051339F"/>
    <w:rsid w:val="00530770"/>
    <w:rsid w:val="005425BA"/>
    <w:rsid w:val="005568ED"/>
    <w:rsid w:val="0056125E"/>
    <w:rsid w:val="00567E55"/>
    <w:rsid w:val="00586FF9"/>
    <w:rsid w:val="005D4825"/>
    <w:rsid w:val="005F607A"/>
    <w:rsid w:val="00600073"/>
    <w:rsid w:val="006236CF"/>
    <w:rsid w:val="00627DA8"/>
    <w:rsid w:val="006376C2"/>
    <w:rsid w:val="006460B8"/>
    <w:rsid w:val="006526D0"/>
    <w:rsid w:val="00655F46"/>
    <w:rsid w:val="006730AD"/>
    <w:rsid w:val="00684F9B"/>
    <w:rsid w:val="00685E4B"/>
    <w:rsid w:val="0069381E"/>
    <w:rsid w:val="006951D3"/>
    <w:rsid w:val="006A0BA8"/>
    <w:rsid w:val="006A52DA"/>
    <w:rsid w:val="006B2ABE"/>
    <w:rsid w:val="006E5C7C"/>
    <w:rsid w:val="006E73C7"/>
    <w:rsid w:val="00700DFB"/>
    <w:rsid w:val="00710290"/>
    <w:rsid w:val="00715078"/>
    <w:rsid w:val="0073004B"/>
    <w:rsid w:val="00762A54"/>
    <w:rsid w:val="007A2EEE"/>
    <w:rsid w:val="007A4674"/>
    <w:rsid w:val="007B47C9"/>
    <w:rsid w:val="007C4330"/>
    <w:rsid w:val="007D04AA"/>
    <w:rsid w:val="007E766F"/>
    <w:rsid w:val="007F3EF9"/>
    <w:rsid w:val="0081051C"/>
    <w:rsid w:val="00832857"/>
    <w:rsid w:val="0083456A"/>
    <w:rsid w:val="00842D77"/>
    <w:rsid w:val="00856DD5"/>
    <w:rsid w:val="00872F85"/>
    <w:rsid w:val="008B1214"/>
    <w:rsid w:val="008B2151"/>
    <w:rsid w:val="008C4BFD"/>
    <w:rsid w:val="009025C2"/>
    <w:rsid w:val="009225B6"/>
    <w:rsid w:val="0094155C"/>
    <w:rsid w:val="009446FD"/>
    <w:rsid w:val="00973FAB"/>
    <w:rsid w:val="009861E0"/>
    <w:rsid w:val="009D11DB"/>
    <w:rsid w:val="00A0346E"/>
    <w:rsid w:val="00A07E85"/>
    <w:rsid w:val="00A124B9"/>
    <w:rsid w:val="00A3040E"/>
    <w:rsid w:val="00A5298C"/>
    <w:rsid w:val="00A75321"/>
    <w:rsid w:val="00A94C9E"/>
    <w:rsid w:val="00AD6027"/>
    <w:rsid w:val="00AE4B36"/>
    <w:rsid w:val="00B10859"/>
    <w:rsid w:val="00B2212C"/>
    <w:rsid w:val="00B32CF9"/>
    <w:rsid w:val="00B47D2B"/>
    <w:rsid w:val="00B50B0E"/>
    <w:rsid w:val="00B5634A"/>
    <w:rsid w:val="00B91B4F"/>
    <w:rsid w:val="00BD4AB2"/>
    <w:rsid w:val="00BD5A88"/>
    <w:rsid w:val="00C409F2"/>
    <w:rsid w:val="00C42030"/>
    <w:rsid w:val="00CA5AAA"/>
    <w:rsid w:val="00CC79B4"/>
    <w:rsid w:val="00D02AAF"/>
    <w:rsid w:val="00D05C40"/>
    <w:rsid w:val="00D46412"/>
    <w:rsid w:val="00D96E60"/>
    <w:rsid w:val="00DB2843"/>
    <w:rsid w:val="00DC347B"/>
    <w:rsid w:val="00DC53B1"/>
    <w:rsid w:val="00DD175B"/>
    <w:rsid w:val="00E041EE"/>
    <w:rsid w:val="00E14F5D"/>
    <w:rsid w:val="00E80355"/>
    <w:rsid w:val="00E807F6"/>
    <w:rsid w:val="00E97FA4"/>
    <w:rsid w:val="00EA1F22"/>
    <w:rsid w:val="00EE3195"/>
    <w:rsid w:val="00EF1DAB"/>
    <w:rsid w:val="00F102D0"/>
    <w:rsid w:val="00F11724"/>
    <w:rsid w:val="00F44FD6"/>
    <w:rsid w:val="00F63D91"/>
    <w:rsid w:val="00F666B6"/>
    <w:rsid w:val="00F81080"/>
    <w:rsid w:val="00F823B6"/>
    <w:rsid w:val="00F84D9E"/>
    <w:rsid w:val="00F84D9F"/>
    <w:rsid w:val="00F873B0"/>
    <w:rsid w:val="00F9193A"/>
    <w:rsid w:val="00F947AD"/>
    <w:rsid w:val="00FB0034"/>
    <w:rsid w:val="00FB0A50"/>
    <w:rsid w:val="00FD5517"/>
    <w:rsid w:val="00FD6457"/>
    <w:rsid w:val="00FD6EB2"/>
    <w:rsid w:val="00FE51CD"/>
    <w:rsid w:val="00FE5D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before="1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26A"/>
    <w:rPr>
      <w:sz w:val="24"/>
      <w:szCs w:val="24"/>
    </w:rPr>
  </w:style>
  <w:style w:type="paragraph" w:styleId="Heading1">
    <w:name w:val="heading 1"/>
    <w:basedOn w:val="Normal"/>
    <w:next w:val="Normal"/>
    <w:link w:val="Heading1Char"/>
    <w:uiPriority w:val="9"/>
    <w:qFormat/>
    <w:rsid w:val="000C726A"/>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0C726A"/>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0C726A"/>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0C726A"/>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0C726A"/>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0C726A"/>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0C726A"/>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0C726A"/>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0C726A"/>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0C726A"/>
    <w:rPr>
      <w:szCs w:val="32"/>
    </w:rPr>
  </w:style>
  <w:style w:type="character" w:customStyle="1" w:styleId="Heading1Char">
    <w:name w:val="Heading 1 Char"/>
    <w:basedOn w:val="DefaultParagraphFont"/>
    <w:link w:val="Heading1"/>
    <w:uiPriority w:val="9"/>
    <w:rsid w:val="000C726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0C726A"/>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0C726A"/>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0C726A"/>
    <w:rPr>
      <w:rFonts w:cstheme="majorBidi"/>
      <w:b/>
      <w:bCs/>
      <w:sz w:val="28"/>
      <w:szCs w:val="28"/>
    </w:rPr>
  </w:style>
  <w:style w:type="character" w:customStyle="1" w:styleId="Heading5Char">
    <w:name w:val="Heading 5 Char"/>
    <w:basedOn w:val="DefaultParagraphFont"/>
    <w:link w:val="Heading5"/>
    <w:uiPriority w:val="9"/>
    <w:semiHidden/>
    <w:rsid w:val="000C726A"/>
    <w:rPr>
      <w:rFonts w:cstheme="majorBidi"/>
      <w:b/>
      <w:bCs/>
      <w:i/>
      <w:iCs/>
      <w:sz w:val="26"/>
      <w:szCs w:val="26"/>
    </w:rPr>
  </w:style>
  <w:style w:type="character" w:customStyle="1" w:styleId="Heading6Char">
    <w:name w:val="Heading 6 Char"/>
    <w:basedOn w:val="DefaultParagraphFont"/>
    <w:link w:val="Heading6"/>
    <w:uiPriority w:val="9"/>
    <w:semiHidden/>
    <w:rsid w:val="000C726A"/>
    <w:rPr>
      <w:rFonts w:cstheme="majorBidi"/>
      <w:b/>
      <w:bCs/>
    </w:rPr>
  </w:style>
  <w:style w:type="character" w:customStyle="1" w:styleId="Heading7Char">
    <w:name w:val="Heading 7 Char"/>
    <w:basedOn w:val="DefaultParagraphFont"/>
    <w:link w:val="Heading7"/>
    <w:uiPriority w:val="9"/>
    <w:semiHidden/>
    <w:rsid w:val="000C726A"/>
    <w:rPr>
      <w:rFonts w:cstheme="majorBidi"/>
      <w:sz w:val="24"/>
      <w:szCs w:val="24"/>
    </w:rPr>
  </w:style>
  <w:style w:type="character" w:customStyle="1" w:styleId="Heading8Char">
    <w:name w:val="Heading 8 Char"/>
    <w:basedOn w:val="DefaultParagraphFont"/>
    <w:link w:val="Heading8"/>
    <w:uiPriority w:val="9"/>
    <w:semiHidden/>
    <w:rsid w:val="000C726A"/>
    <w:rPr>
      <w:rFonts w:cstheme="majorBidi"/>
      <w:i/>
      <w:iCs/>
      <w:sz w:val="24"/>
      <w:szCs w:val="24"/>
    </w:rPr>
  </w:style>
  <w:style w:type="character" w:customStyle="1" w:styleId="Heading9Char">
    <w:name w:val="Heading 9 Char"/>
    <w:basedOn w:val="DefaultParagraphFont"/>
    <w:link w:val="Heading9"/>
    <w:uiPriority w:val="9"/>
    <w:semiHidden/>
    <w:rsid w:val="000C726A"/>
    <w:rPr>
      <w:rFonts w:asciiTheme="majorHAnsi" w:eastAsiaTheme="majorEastAsia" w:hAnsiTheme="majorHAnsi" w:cstheme="majorBidi"/>
    </w:rPr>
  </w:style>
  <w:style w:type="paragraph" w:styleId="Title">
    <w:name w:val="Title"/>
    <w:basedOn w:val="Normal"/>
    <w:next w:val="Normal"/>
    <w:link w:val="TitleChar"/>
    <w:uiPriority w:val="10"/>
    <w:qFormat/>
    <w:rsid w:val="000C726A"/>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0C726A"/>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0C726A"/>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0C726A"/>
    <w:rPr>
      <w:rFonts w:asciiTheme="majorHAnsi" w:eastAsiaTheme="majorEastAsia" w:hAnsiTheme="majorHAnsi" w:cstheme="majorBidi"/>
      <w:sz w:val="24"/>
      <w:szCs w:val="24"/>
    </w:rPr>
  </w:style>
  <w:style w:type="character" w:styleId="Strong">
    <w:name w:val="Strong"/>
    <w:basedOn w:val="DefaultParagraphFont"/>
    <w:uiPriority w:val="22"/>
    <w:qFormat/>
    <w:rsid w:val="000C726A"/>
    <w:rPr>
      <w:b/>
      <w:bCs/>
    </w:rPr>
  </w:style>
  <w:style w:type="character" w:styleId="Emphasis">
    <w:name w:val="Emphasis"/>
    <w:basedOn w:val="DefaultParagraphFont"/>
    <w:uiPriority w:val="20"/>
    <w:qFormat/>
    <w:rsid w:val="000C726A"/>
    <w:rPr>
      <w:rFonts w:asciiTheme="minorHAnsi" w:hAnsiTheme="minorHAnsi"/>
      <w:b/>
      <w:i/>
      <w:iCs/>
    </w:rPr>
  </w:style>
  <w:style w:type="paragraph" w:styleId="ListParagraph">
    <w:name w:val="List Paragraph"/>
    <w:basedOn w:val="Normal"/>
    <w:uiPriority w:val="34"/>
    <w:qFormat/>
    <w:rsid w:val="000C726A"/>
    <w:pPr>
      <w:ind w:left="720"/>
      <w:contextualSpacing/>
    </w:pPr>
  </w:style>
  <w:style w:type="paragraph" w:styleId="Quote">
    <w:name w:val="Quote"/>
    <w:basedOn w:val="Normal"/>
    <w:next w:val="Normal"/>
    <w:link w:val="QuoteChar"/>
    <w:uiPriority w:val="29"/>
    <w:qFormat/>
    <w:rsid w:val="000C726A"/>
    <w:rPr>
      <w:i/>
    </w:rPr>
  </w:style>
  <w:style w:type="character" w:customStyle="1" w:styleId="QuoteChar">
    <w:name w:val="Quote Char"/>
    <w:basedOn w:val="DefaultParagraphFont"/>
    <w:link w:val="Quote"/>
    <w:uiPriority w:val="29"/>
    <w:rsid w:val="000C726A"/>
    <w:rPr>
      <w:i/>
      <w:sz w:val="24"/>
      <w:szCs w:val="24"/>
    </w:rPr>
  </w:style>
  <w:style w:type="paragraph" w:styleId="IntenseQuote">
    <w:name w:val="Intense Quote"/>
    <w:basedOn w:val="Normal"/>
    <w:next w:val="Normal"/>
    <w:link w:val="IntenseQuoteChar"/>
    <w:uiPriority w:val="30"/>
    <w:qFormat/>
    <w:rsid w:val="000C726A"/>
    <w:pPr>
      <w:ind w:left="720" w:right="720"/>
    </w:pPr>
    <w:rPr>
      <w:b/>
      <w:i/>
      <w:szCs w:val="22"/>
    </w:rPr>
  </w:style>
  <w:style w:type="character" w:customStyle="1" w:styleId="IntenseQuoteChar">
    <w:name w:val="Intense Quote Char"/>
    <w:basedOn w:val="DefaultParagraphFont"/>
    <w:link w:val="IntenseQuote"/>
    <w:uiPriority w:val="30"/>
    <w:rsid w:val="000C726A"/>
    <w:rPr>
      <w:b/>
      <w:i/>
      <w:sz w:val="24"/>
    </w:rPr>
  </w:style>
  <w:style w:type="character" w:styleId="SubtleEmphasis">
    <w:name w:val="Subtle Emphasis"/>
    <w:uiPriority w:val="19"/>
    <w:qFormat/>
    <w:rsid w:val="000C726A"/>
    <w:rPr>
      <w:i/>
      <w:color w:val="5A5A5A" w:themeColor="text1" w:themeTint="A5"/>
    </w:rPr>
  </w:style>
  <w:style w:type="character" w:styleId="IntenseEmphasis">
    <w:name w:val="Intense Emphasis"/>
    <w:basedOn w:val="DefaultParagraphFont"/>
    <w:uiPriority w:val="21"/>
    <w:qFormat/>
    <w:rsid w:val="000C726A"/>
    <w:rPr>
      <w:b/>
      <w:i/>
      <w:sz w:val="24"/>
      <w:szCs w:val="24"/>
      <w:u w:val="single"/>
    </w:rPr>
  </w:style>
  <w:style w:type="character" w:styleId="SubtleReference">
    <w:name w:val="Subtle Reference"/>
    <w:basedOn w:val="DefaultParagraphFont"/>
    <w:uiPriority w:val="31"/>
    <w:qFormat/>
    <w:rsid w:val="000C726A"/>
    <w:rPr>
      <w:sz w:val="24"/>
      <w:szCs w:val="24"/>
      <w:u w:val="single"/>
    </w:rPr>
  </w:style>
  <w:style w:type="character" w:styleId="IntenseReference">
    <w:name w:val="Intense Reference"/>
    <w:basedOn w:val="DefaultParagraphFont"/>
    <w:uiPriority w:val="32"/>
    <w:qFormat/>
    <w:rsid w:val="000C726A"/>
    <w:rPr>
      <w:b/>
      <w:sz w:val="24"/>
      <w:u w:val="single"/>
    </w:rPr>
  </w:style>
  <w:style w:type="character" w:styleId="BookTitle">
    <w:name w:val="Book Title"/>
    <w:basedOn w:val="DefaultParagraphFont"/>
    <w:uiPriority w:val="33"/>
    <w:qFormat/>
    <w:rsid w:val="000C72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0C726A"/>
    <w:pPr>
      <w:outlineLvl w:val="9"/>
    </w:pPr>
  </w:style>
  <w:style w:type="paragraph" w:styleId="Header">
    <w:name w:val="header"/>
    <w:basedOn w:val="Normal"/>
    <w:link w:val="HeaderChar"/>
    <w:uiPriority w:val="99"/>
    <w:semiHidden/>
    <w:unhideWhenUsed/>
    <w:rsid w:val="0073004B"/>
    <w:pPr>
      <w:tabs>
        <w:tab w:val="center" w:pos="4680"/>
        <w:tab w:val="right" w:pos="9360"/>
      </w:tabs>
      <w:spacing w:before="0"/>
    </w:pPr>
  </w:style>
  <w:style w:type="character" w:customStyle="1" w:styleId="HeaderChar">
    <w:name w:val="Header Char"/>
    <w:basedOn w:val="DefaultParagraphFont"/>
    <w:link w:val="Header"/>
    <w:uiPriority w:val="99"/>
    <w:semiHidden/>
    <w:rsid w:val="0073004B"/>
    <w:rPr>
      <w:sz w:val="24"/>
      <w:szCs w:val="24"/>
    </w:rPr>
  </w:style>
  <w:style w:type="paragraph" w:styleId="Footer">
    <w:name w:val="footer"/>
    <w:basedOn w:val="Normal"/>
    <w:link w:val="FooterChar"/>
    <w:uiPriority w:val="99"/>
    <w:unhideWhenUsed/>
    <w:rsid w:val="0073004B"/>
    <w:pPr>
      <w:tabs>
        <w:tab w:val="center" w:pos="4680"/>
        <w:tab w:val="right" w:pos="9360"/>
      </w:tabs>
      <w:spacing w:before="0"/>
    </w:pPr>
  </w:style>
  <w:style w:type="character" w:customStyle="1" w:styleId="FooterChar">
    <w:name w:val="Footer Char"/>
    <w:basedOn w:val="DefaultParagraphFont"/>
    <w:link w:val="Footer"/>
    <w:uiPriority w:val="99"/>
    <w:rsid w:val="0073004B"/>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2140</TotalTime>
  <Pages>12</Pages>
  <Words>4871</Words>
  <Characters>27769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California, Davis</Company>
  <LinksUpToDate>false</LinksUpToDate>
  <CharactersWithSpaces>32575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Meeks</dc:creator>
  <cp:lastModifiedBy>Jack Meeks</cp:lastModifiedBy>
  <cp:revision>25</cp:revision>
  <cp:lastPrinted>2015-04-01T23:39:00Z</cp:lastPrinted>
  <dcterms:created xsi:type="dcterms:W3CDTF">2015-03-18T21:21:00Z</dcterms:created>
  <dcterms:modified xsi:type="dcterms:W3CDTF">2015-04-02T18:07:00Z</dcterms:modified>
</cp:coreProperties>
</file>